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center"/>
        <w:rPr>
          <w:rFonts w:ascii="Times New Roman" w:hAnsi="Times New Roman"/>
          <w:b/>
          <w:sz w:val="20"/>
        </w:rPr>
      </w:pPr>
      <w:bookmarkStart w:id="0" w:name="d312473ds8.htm"/>
      <w:bookmarkStart w:id="1" w:name="ksd312473ds8"/>
      <w:bookmarkEnd w:id="0"/>
      <w:bookmarkEnd w:id="1"/>
      <w:r>
        <w:rPr>
          <w:rFonts w:ascii="Times New Roman" w:hAnsi="Times New Roman"/>
          <w:b/>
          <w:sz w:val="20"/>
        </w:rPr>
        <w:t xml:space="preserve">As filed with the U.S. Securities and Exchange Commission on May 13, 2022 </w:t>
      </w:r>
    </w:p>
    <w:p>
      <w:pPr>
        <w:pStyle w:val="TextBody"/>
        <w:spacing w:before="0" w:after="0"/>
        <w:jc w:val="right"/>
        <w:rPr>
          <w:rFonts w:ascii="Times New Roman" w:hAnsi="Times New Roman"/>
          <w:b/>
          <w:sz w:val="20"/>
        </w:rPr>
      </w:pPr>
      <w:r>
        <w:rPr>
          <w:rFonts w:ascii="Times New Roman" w:hAnsi="Times New Roman"/>
          <w:b/>
          <w:sz w:val="20"/>
        </w:rPr>
        <w:t xml:space="preserve">Registration No. 333-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6"/>
        </w:rPr>
      </w:pPr>
      <w:r>
        <w:rPr>
          <w:rFonts w:ascii="Times New Roman" w:hAnsi="Times New Roman"/>
          <w:b/>
          <w:sz w:val="36"/>
        </w:rPr>
        <w:t xml:space="preserve">FORM S-8 </w:t>
      </w:r>
    </w:p>
    <w:p>
      <w:pPr>
        <w:pStyle w:val="TextBody"/>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spacing w:before="0" w:after="0"/>
        <w:jc w:val="center"/>
        <w:rPr>
          <w:rFonts w:ascii="Times New Roman" w:hAnsi="Times New Roman"/>
          <w:b/>
          <w:i/>
          <w:sz w:val="24"/>
        </w:rPr>
      </w:pPr>
      <w:r>
        <w:rPr>
          <w:rFonts w:ascii="Times New Roman" w:hAnsi="Times New Roman"/>
          <w:b/>
          <w:i/>
          <w:sz w:val="24"/>
        </w:rPr>
        <w:t xml:space="preserve">UNDER </w:t>
      </w:r>
    </w:p>
    <w:p>
      <w:pPr>
        <w:pStyle w:val="TextBody"/>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48"/>
        </w:rPr>
      </w:pPr>
      <w:r>
        <w:rPr>
          <w:rFonts w:ascii="Times New Roman" w:hAnsi="Times New Roman"/>
          <w:b/>
          <w:sz w:val="48"/>
        </w:rPr>
        <w:t xml:space="preserve">Tempest Therapeutics, Inc.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54"/>
        <w:gridCol w:w="102"/>
        <w:gridCol w:w="4949"/>
      </w:tblGrid>
      <w:tr>
        <w:trPr/>
        <w:tc>
          <w:tcPr>
            <w:tcW w:w="5154"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4949" w:type="dxa"/>
            <w:tcBorders/>
            <w:shd w:fill="auto" w:val="clear"/>
            <w:vAlign w:val="center"/>
          </w:tcPr>
          <w:p>
            <w:pPr>
              <w:pStyle w:val="TableContents"/>
              <w:spacing w:before="0" w:after="283"/>
              <w:rPr>
                <w:sz w:val="4"/>
                <w:szCs w:val="4"/>
              </w:rPr>
            </w:pPr>
            <w:r>
              <w:rPr>
                <w:sz w:val="4"/>
                <w:szCs w:val="4"/>
              </w:rPr>
            </w:r>
          </w:p>
        </w:tc>
      </w:tr>
      <w:tr>
        <w:trPr/>
        <w:tc>
          <w:tcPr>
            <w:tcW w:w="5154" w:type="dxa"/>
            <w:tcBorders/>
            <w:shd w:fill="auto" w:val="clear"/>
          </w:tcPr>
          <w:p>
            <w:pPr>
              <w:pStyle w:val="TableContents"/>
              <w:spacing w:before="0" w:after="283"/>
              <w:jc w:val="center"/>
              <w:rPr>
                <w:b/>
              </w:rPr>
            </w:pPr>
            <w:r>
              <w:rPr>
                <w:b/>
              </w:rPr>
              <w:t>Delaware</w:t>
            </w:r>
          </w:p>
        </w:tc>
        <w:tc>
          <w:tcPr>
            <w:tcW w:w="102"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283"/>
              <w:jc w:val="center"/>
              <w:rPr>
                <w:b/>
              </w:rPr>
            </w:pPr>
            <w:r>
              <w:rPr>
                <w:b/>
              </w:rPr>
              <w:t>45-1472564</w:t>
            </w:r>
          </w:p>
        </w:tc>
      </w:tr>
      <w:tr>
        <w:trPr/>
        <w:tc>
          <w:tcPr>
            <w:tcW w:w="5154" w:type="dxa"/>
            <w:tcBorders/>
            <w:shd w:fill="auto" w:val="clear"/>
          </w:tcPr>
          <w:p>
            <w:pPr>
              <w:pStyle w:val="TableContents"/>
              <w:spacing w:before="0" w:after="0"/>
              <w:jc w:val="center"/>
              <w:rPr>
                <w:rFonts w:ascii="Times New Roman" w:hAnsi="Times New Roman"/>
                <w:b/>
                <w:sz w:val="16"/>
              </w:rPr>
            </w:pPr>
            <w:r>
              <w:rPr>
                <w:rFonts w:ascii="Times New Roman" w:hAnsi="Times New Roman"/>
                <w:b/>
                <w:sz w:val="16"/>
              </w:rPr>
              <w:t>(State or other jurisdiction of</w:t>
            </w:r>
          </w:p>
          <w:p>
            <w:pPr>
              <w:pStyle w:val="TableContents"/>
              <w:spacing w:before="0" w:after="20"/>
              <w:jc w:val="center"/>
              <w:rPr>
                <w:rFonts w:ascii="Times New Roman" w:hAnsi="Times New Roman"/>
                <w:b/>
                <w:sz w:val="16"/>
              </w:rPr>
            </w:pPr>
            <w:r>
              <w:rPr>
                <w:rFonts w:ascii="Times New Roman" w:hAnsi="Times New Roman"/>
                <w:b/>
                <w:sz w:val="16"/>
              </w:rPr>
              <w:t>Incorporation or organization)</w:t>
            </w:r>
          </w:p>
        </w:tc>
        <w:tc>
          <w:tcPr>
            <w:tcW w:w="102" w:type="dxa"/>
            <w:tcBorders/>
            <w:shd w:fill="auto" w:val="clear"/>
            <w:vAlign w:val="bottom"/>
          </w:tcPr>
          <w:p>
            <w:pPr>
              <w:pStyle w:val="TableContents"/>
              <w:spacing w:before="0" w:after="283"/>
              <w:rPr/>
            </w:pPr>
            <w:r>
              <w:rPr/>
              <w:t> </w:t>
            </w:r>
          </w:p>
        </w:tc>
        <w:tc>
          <w:tcPr>
            <w:tcW w:w="4949" w:type="dxa"/>
            <w:tcBorders/>
            <w:shd w:fill="auto" w:val="clear"/>
          </w:tcPr>
          <w:p>
            <w:pPr>
              <w:pStyle w:val="TableContents"/>
              <w:spacing w:before="0" w:after="0"/>
              <w:jc w:val="center"/>
              <w:rPr>
                <w:rFonts w:ascii="Times New Roman" w:hAnsi="Times New Roman"/>
                <w:b/>
                <w:sz w:val="16"/>
              </w:rPr>
            </w:pPr>
            <w:r>
              <w:rPr>
                <w:rFonts w:ascii="Times New Roman" w:hAnsi="Times New Roman"/>
                <w:b/>
                <w:sz w:val="16"/>
              </w:rPr>
              <w:t>(I.R.S. Employer</w:t>
            </w:r>
          </w:p>
          <w:p>
            <w:pPr>
              <w:pStyle w:val="TableContents"/>
              <w:spacing w:before="0" w:after="20"/>
              <w:jc w:val="center"/>
              <w:rPr>
                <w:rFonts w:ascii="Times New Roman" w:hAnsi="Times New Roman"/>
                <w:b/>
                <w:sz w:val="16"/>
              </w:rPr>
            </w:pPr>
            <w:r>
              <w:rPr>
                <w:rFonts w:ascii="Times New Roman" w:hAnsi="Times New Roman"/>
                <w:b/>
                <w:sz w:val="16"/>
              </w:rPr>
              <w:t>Identification No.)</w:t>
            </w:r>
          </w:p>
        </w:tc>
      </w:tr>
    </w:tbl>
    <w:p>
      <w:pPr>
        <w:pStyle w:val="TextBody"/>
        <w:spacing w:before="240" w:after="0"/>
        <w:jc w:val="center"/>
        <w:rPr>
          <w:rFonts w:ascii="Times New Roman" w:hAnsi="Times New Roman"/>
          <w:b/>
          <w:sz w:val="20"/>
        </w:rPr>
      </w:pPr>
      <w:r>
        <w:rPr>
          <w:rFonts w:ascii="Times New Roman" w:hAnsi="Times New Roman"/>
          <w:b/>
          <w:sz w:val="20"/>
        </w:rPr>
        <w:t xml:space="preserve">7000 Shoreline Court, Suite 275, </w:t>
      </w:r>
    </w:p>
    <w:p>
      <w:pPr>
        <w:pStyle w:val="TextBody"/>
        <w:spacing w:before="0" w:after="0"/>
        <w:jc w:val="center"/>
        <w:rPr>
          <w:rFonts w:ascii="Times New Roman" w:hAnsi="Times New Roman"/>
          <w:b/>
          <w:sz w:val="20"/>
        </w:rPr>
      </w:pPr>
      <w:r>
        <w:rPr>
          <w:rFonts w:ascii="Times New Roman" w:hAnsi="Times New Roman"/>
          <w:b/>
          <w:sz w:val="20"/>
        </w:rPr>
        <w:t xml:space="preserve">South San Francisco, California 94080 </w:t>
      </w:r>
    </w:p>
    <w:p>
      <w:pPr>
        <w:pStyle w:val="TextBody"/>
        <w:spacing w:before="0" w:after="0"/>
        <w:jc w:val="center"/>
        <w:rPr>
          <w:rFonts w:ascii="Times New Roman" w:hAnsi="Times New Roman"/>
          <w:b/>
          <w:sz w:val="20"/>
        </w:rPr>
      </w:pPr>
      <w:r>
        <w:rPr>
          <w:rFonts w:ascii="Times New Roman" w:hAnsi="Times New Roman"/>
          <w:b/>
          <w:sz w:val="20"/>
        </w:rPr>
        <w:t xml:space="preserve">(415) 798-8589 </w:t>
      </w:r>
    </w:p>
    <w:p>
      <w:pPr>
        <w:pStyle w:val="TextBody"/>
        <w:spacing w:before="0" w:after="0"/>
        <w:jc w:val="center"/>
        <w:rPr>
          <w:rFonts w:ascii="Times New Roman" w:hAnsi="Times New Roman"/>
          <w:b/>
          <w:sz w:val="16"/>
        </w:rPr>
      </w:pPr>
      <w:r>
        <w:rPr>
          <w:rFonts w:ascii="Times New Roman" w:hAnsi="Times New Roman"/>
          <w:b/>
          <w:sz w:val="16"/>
        </w:rPr>
        <w:t xml:space="preserve">(Address of principal executive offices) (Zip code) </w:t>
      </w:r>
    </w:p>
    <w:p>
      <w:pPr>
        <w:pStyle w:val="TextBody"/>
        <w:spacing w:before="240" w:after="0"/>
        <w:jc w:val="center"/>
        <w:rPr>
          <w:rFonts w:ascii="Times New Roman" w:hAnsi="Times New Roman"/>
          <w:b/>
          <w:sz w:val="20"/>
        </w:rPr>
      </w:pPr>
      <w:r>
        <w:rPr>
          <w:rFonts w:ascii="Times New Roman" w:hAnsi="Times New Roman"/>
          <w:b/>
          <w:sz w:val="20"/>
        </w:rPr>
        <w:t xml:space="preserve">Millendo Therapeutics, Inc. 2019 Equity Incentive Plan </w:t>
      </w:r>
    </w:p>
    <w:p>
      <w:pPr>
        <w:pStyle w:val="TextBody"/>
        <w:spacing w:before="0" w:after="0"/>
        <w:jc w:val="center"/>
        <w:rPr>
          <w:rFonts w:ascii="Times New Roman" w:hAnsi="Times New Roman"/>
          <w:b/>
          <w:sz w:val="20"/>
        </w:rPr>
      </w:pPr>
      <w:r>
        <w:rPr>
          <w:rFonts w:ascii="Times New Roman" w:hAnsi="Times New Roman"/>
          <w:b/>
          <w:sz w:val="20"/>
        </w:rPr>
        <w:t xml:space="preserve">Millendo Therapeutics, Inc. 2019 Employee Stock Purchase Plan </w:t>
      </w:r>
    </w:p>
    <w:p>
      <w:pPr>
        <w:pStyle w:val="TextBody"/>
        <w:spacing w:before="0" w:after="0"/>
        <w:jc w:val="center"/>
        <w:rPr>
          <w:rFonts w:ascii="Times New Roman" w:hAnsi="Times New Roman"/>
          <w:b/>
          <w:sz w:val="16"/>
        </w:rPr>
      </w:pPr>
      <w:r>
        <w:rPr>
          <w:rFonts w:ascii="Times New Roman" w:hAnsi="Times New Roman"/>
          <w:b/>
          <w:sz w:val="16"/>
        </w:rPr>
        <w:t xml:space="preserve">(Full titles of the plans) </w:t>
      </w:r>
    </w:p>
    <w:p>
      <w:pPr>
        <w:pStyle w:val="TextBody"/>
        <w:spacing w:before="240" w:after="0"/>
        <w:jc w:val="center"/>
        <w:rPr>
          <w:rFonts w:ascii="Times New Roman" w:hAnsi="Times New Roman"/>
          <w:b/>
          <w:sz w:val="20"/>
        </w:rPr>
      </w:pPr>
      <w:r>
        <w:rPr>
          <w:rFonts w:ascii="Times New Roman" w:hAnsi="Times New Roman"/>
          <w:b/>
          <w:sz w:val="20"/>
        </w:rPr>
        <w:t xml:space="preserve">Stephen Brady </w:t>
      </w:r>
    </w:p>
    <w:p>
      <w:pPr>
        <w:pStyle w:val="TextBody"/>
        <w:spacing w:before="0" w:after="0"/>
        <w:jc w:val="center"/>
        <w:rPr>
          <w:rFonts w:ascii="Times New Roman" w:hAnsi="Times New Roman"/>
          <w:b/>
          <w:sz w:val="20"/>
        </w:rPr>
      </w:pPr>
      <w:r>
        <w:rPr>
          <w:rFonts w:ascii="Times New Roman" w:hAnsi="Times New Roman"/>
          <w:b/>
          <w:sz w:val="20"/>
        </w:rPr>
        <w:t xml:space="preserve">Chief Executive Officer </w:t>
      </w:r>
    </w:p>
    <w:p>
      <w:pPr>
        <w:pStyle w:val="TextBody"/>
        <w:spacing w:before="0" w:after="0"/>
        <w:jc w:val="center"/>
        <w:rPr>
          <w:rFonts w:ascii="Times New Roman" w:hAnsi="Times New Roman"/>
          <w:b/>
          <w:sz w:val="20"/>
        </w:rPr>
      </w:pPr>
      <w:r>
        <w:rPr>
          <w:rFonts w:ascii="Times New Roman" w:hAnsi="Times New Roman"/>
          <w:b/>
          <w:sz w:val="20"/>
        </w:rPr>
        <w:t xml:space="preserve">Tempest Therapeutics, Inc. </w:t>
      </w:r>
    </w:p>
    <w:p>
      <w:pPr>
        <w:pStyle w:val="TextBody"/>
        <w:spacing w:before="0" w:after="0"/>
        <w:jc w:val="center"/>
        <w:rPr>
          <w:rFonts w:ascii="Times New Roman" w:hAnsi="Times New Roman"/>
          <w:b/>
          <w:sz w:val="20"/>
        </w:rPr>
      </w:pPr>
      <w:r>
        <w:rPr>
          <w:rFonts w:ascii="Times New Roman" w:hAnsi="Times New Roman"/>
          <w:b/>
          <w:sz w:val="20"/>
        </w:rPr>
        <w:t xml:space="preserve">7000 Shoreline Court, Suite 275, </w:t>
      </w:r>
    </w:p>
    <w:p>
      <w:pPr>
        <w:pStyle w:val="TextBody"/>
        <w:spacing w:before="0" w:after="0"/>
        <w:jc w:val="center"/>
        <w:rPr>
          <w:rFonts w:ascii="Times New Roman" w:hAnsi="Times New Roman"/>
          <w:b/>
          <w:sz w:val="20"/>
        </w:rPr>
      </w:pPr>
      <w:r>
        <w:rPr>
          <w:rFonts w:ascii="Times New Roman" w:hAnsi="Times New Roman"/>
          <w:b/>
          <w:sz w:val="20"/>
        </w:rPr>
        <w:t xml:space="preserve">South San Francisco, California 94080 </w:t>
      </w:r>
    </w:p>
    <w:p>
      <w:pPr>
        <w:pStyle w:val="TextBody"/>
        <w:spacing w:before="0" w:after="0"/>
        <w:jc w:val="center"/>
        <w:rPr>
          <w:rFonts w:ascii="Times New Roman" w:hAnsi="Times New Roman"/>
          <w:b/>
          <w:sz w:val="20"/>
        </w:rPr>
      </w:pPr>
      <w:r>
        <w:rPr>
          <w:rFonts w:ascii="Times New Roman" w:hAnsi="Times New Roman"/>
          <w:b/>
          <w:sz w:val="20"/>
        </w:rPr>
        <w:t xml:space="preserve">(415) 798-8589 </w:t>
      </w:r>
    </w:p>
    <w:p>
      <w:pPr>
        <w:pStyle w:val="TextBody"/>
        <w:spacing w:before="0" w:after="0"/>
        <w:jc w:val="center"/>
        <w:rPr>
          <w:rFonts w:ascii="Times New Roman" w:hAnsi="Times New Roman"/>
          <w:b/>
          <w:sz w:val="16"/>
        </w:rPr>
      </w:pPr>
      <w:r>
        <w:rPr>
          <w:rFonts w:ascii="Times New Roman" w:hAnsi="Times New Roman"/>
          <w:b/>
          <w:sz w:val="16"/>
        </w:rPr>
        <w:t xml:space="preserve">(Name, address and telephone number, including area code, of agent for service) </w:t>
      </w:r>
    </w:p>
    <w:p>
      <w:pPr>
        <w:pStyle w:val="TextBody"/>
        <w:spacing w:before="240" w:after="0"/>
        <w:jc w:val="center"/>
        <w:rPr>
          <w:rFonts w:ascii="Times New Roman" w:hAnsi="Times New Roman"/>
          <w:b/>
          <w:i/>
          <w:sz w:val="20"/>
        </w:rPr>
      </w:pPr>
      <w:r>
        <w:rPr>
          <w:rFonts w:ascii="Times New Roman" w:hAnsi="Times New Roman"/>
          <w:b/>
          <w:i/>
          <w:sz w:val="20"/>
        </w:rPr>
        <w:t xml:space="preserve">Copies to: </w:t>
      </w:r>
    </w:p>
    <w:p>
      <w:pPr>
        <w:pStyle w:val="TextBody"/>
        <w:spacing w:before="120" w:after="0"/>
        <w:jc w:val="center"/>
        <w:rPr>
          <w:rFonts w:ascii="Times New Roman" w:hAnsi="Times New Roman"/>
          <w:b/>
          <w:sz w:val="20"/>
        </w:rPr>
      </w:pPr>
      <w:r>
        <w:rPr>
          <w:rFonts w:ascii="Times New Roman" w:hAnsi="Times New Roman"/>
          <w:b/>
          <w:sz w:val="20"/>
        </w:rPr>
        <w:t xml:space="preserve">Laura Berezin </w:t>
      </w:r>
    </w:p>
    <w:p>
      <w:pPr>
        <w:pStyle w:val="TextBody"/>
        <w:spacing w:before="0" w:after="0"/>
        <w:jc w:val="center"/>
        <w:rPr>
          <w:rFonts w:ascii="Times New Roman" w:hAnsi="Times New Roman"/>
          <w:b/>
          <w:sz w:val="20"/>
        </w:rPr>
      </w:pPr>
      <w:r>
        <w:rPr>
          <w:rFonts w:ascii="Times New Roman" w:hAnsi="Times New Roman"/>
          <w:b/>
          <w:sz w:val="20"/>
        </w:rPr>
        <w:t xml:space="preserve">Jaime Chase </w:t>
      </w:r>
    </w:p>
    <w:p>
      <w:pPr>
        <w:pStyle w:val="TextBody"/>
        <w:spacing w:before="0" w:after="0"/>
        <w:jc w:val="center"/>
        <w:rPr>
          <w:rFonts w:ascii="Times New Roman" w:hAnsi="Times New Roman"/>
          <w:b/>
          <w:sz w:val="20"/>
        </w:rPr>
      </w:pPr>
      <w:r>
        <w:rPr>
          <w:rFonts w:ascii="Times New Roman" w:hAnsi="Times New Roman"/>
          <w:b/>
          <w:sz w:val="20"/>
        </w:rPr>
        <w:t xml:space="preserve">Cooley LLP </w:t>
      </w:r>
    </w:p>
    <w:p>
      <w:pPr>
        <w:pStyle w:val="TextBody"/>
        <w:spacing w:before="0" w:after="0"/>
        <w:jc w:val="center"/>
        <w:rPr>
          <w:rFonts w:ascii="Times New Roman" w:hAnsi="Times New Roman"/>
          <w:b/>
          <w:sz w:val="20"/>
        </w:rPr>
      </w:pPr>
      <w:r>
        <w:rPr>
          <w:rFonts w:ascii="Times New Roman" w:hAnsi="Times New Roman"/>
          <w:b/>
          <w:sz w:val="20"/>
        </w:rPr>
        <w:t xml:space="preserve">3175 Hanover Street </w:t>
      </w:r>
    </w:p>
    <w:p>
      <w:pPr>
        <w:pStyle w:val="TextBody"/>
        <w:spacing w:before="0" w:after="0"/>
        <w:jc w:val="center"/>
        <w:rPr>
          <w:rFonts w:ascii="Times New Roman" w:hAnsi="Times New Roman"/>
          <w:b/>
          <w:sz w:val="20"/>
        </w:rPr>
      </w:pPr>
      <w:r>
        <w:rPr>
          <w:rFonts w:ascii="Times New Roman" w:hAnsi="Times New Roman"/>
          <w:b/>
          <w:sz w:val="20"/>
        </w:rPr>
        <w:t xml:space="preserve">Palo Alto, California 94304 </w:t>
      </w:r>
    </w:p>
    <w:p>
      <w:pPr>
        <w:pStyle w:val="TextBody"/>
        <w:spacing w:before="0" w:after="0"/>
        <w:jc w:val="center"/>
        <w:rPr>
          <w:rFonts w:ascii="Times New Roman" w:hAnsi="Times New Roman"/>
          <w:b/>
          <w:sz w:val="20"/>
        </w:rPr>
      </w:pPr>
      <w:r>
        <w:rPr>
          <w:rFonts w:ascii="Times New Roman" w:hAnsi="Times New Roman"/>
          <w:b/>
          <w:sz w:val="20"/>
        </w:rPr>
        <w:t xml:space="preserve">(650) 843-5000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193"/>
        <w:gridCol w:w="103"/>
        <w:gridCol w:w="4808"/>
        <w:gridCol w:w="126"/>
        <w:gridCol w:w="2616"/>
        <w:gridCol w:w="103"/>
        <w:gridCol w:w="256"/>
      </w:tblGrid>
      <w:tr>
        <w:trPr/>
        <w:tc>
          <w:tcPr>
            <w:tcW w:w="2193"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4808"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sz w:val="4"/>
                <w:szCs w:val="4"/>
              </w:rPr>
            </w:pPr>
            <w:r>
              <w:rPr>
                <w:sz w:val="4"/>
                <w:szCs w:val="4"/>
              </w:rPr>
            </w:r>
          </w:p>
        </w:tc>
        <w:tc>
          <w:tcPr>
            <w:tcW w:w="2616"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r>
      <w:tr>
        <w:trPr/>
        <w:tc>
          <w:tcPr>
            <w:tcW w:w="2193" w:type="dxa"/>
            <w:tcBorders/>
            <w:shd w:fill="auto" w:val="clear"/>
            <w:vAlign w:val="bottom"/>
          </w:tcPr>
          <w:p>
            <w:pPr>
              <w:pStyle w:val="TableContents"/>
              <w:spacing w:before="0" w:after="283"/>
              <w:rPr/>
            </w:pPr>
            <w:r>
              <w:rPr/>
              <w:t>Large accelerated filer</w:t>
            </w:r>
          </w:p>
        </w:tc>
        <w:tc>
          <w:tcPr>
            <w:tcW w:w="103" w:type="dxa"/>
            <w:tcBorders/>
            <w:shd w:fill="auto" w:val="clear"/>
            <w:vAlign w:val="bottom"/>
          </w:tcPr>
          <w:p>
            <w:pPr>
              <w:pStyle w:val="TableContents"/>
              <w:spacing w:before="0" w:after="283"/>
              <w:rPr/>
            </w:pPr>
            <w:r>
              <w:rPr/>
              <w:t> </w:t>
            </w:r>
          </w:p>
        </w:tc>
        <w:tc>
          <w:tcPr>
            <w:tcW w:w="4808" w:type="dxa"/>
            <w:tcBorders/>
            <w:shd w:fill="auto" w:val="clear"/>
            <w:vAlign w:val="bottom"/>
          </w:tcPr>
          <w:p>
            <w:pPr>
              <w:pStyle w:val="TableContents"/>
              <w:spacing w:before="0" w:after="283"/>
              <w:rPr/>
            </w:pPr>
            <w:r>
              <w:rPr/>
              <w:t>☐</w:t>
            </w:r>
          </w:p>
        </w:tc>
        <w:tc>
          <w:tcPr>
            <w:tcW w:w="126" w:type="dxa"/>
            <w:tcBorders/>
            <w:shd w:fill="auto" w:val="clear"/>
            <w:vAlign w:val="bottom"/>
          </w:tcPr>
          <w:p>
            <w:pPr>
              <w:pStyle w:val="TableContents"/>
              <w:spacing w:before="0" w:after="283"/>
              <w:rPr/>
            </w:pPr>
            <w:r>
              <w:rPr/>
              <w:t>  </w:t>
            </w:r>
          </w:p>
        </w:tc>
        <w:tc>
          <w:tcPr>
            <w:tcW w:w="2616" w:type="dxa"/>
            <w:tcBorders/>
            <w:shd w:fill="auto" w:val="clear"/>
            <w:vAlign w:val="bottom"/>
          </w:tcPr>
          <w:p>
            <w:pPr>
              <w:pStyle w:val="TableContents"/>
              <w:spacing w:before="0" w:after="283"/>
              <w:rPr/>
            </w:pPr>
            <w:r>
              <w:rPr/>
              <w:t>Accelerated filer</w:t>
            </w:r>
          </w:p>
        </w:tc>
        <w:tc>
          <w:tcPr>
            <w:tcW w:w="10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w:t>
            </w:r>
          </w:p>
        </w:tc>
      </w:tr>
      <w:tr>
        <w:trPr>
          <w:trHeight w:val="120" w:hRule="atLeast"/>
        </w:trPr>
        <w:tc>
          <w:tcPr>
            <w:tcW w:w="2193" w:type="dxa"/>
            <w:tcBorders/>
            <w:shd w:fill="auto" w:val="clear"/>
            <w:vAlign w:val="center"/>
          </w:tcPr>
          <w:p>
            <w:pPr>
              <w:pStyle w:val="TableContents"/>
              <w:spacing w:before="0" w:after="283"/>
              <w:rPr>
                <w:sz w:val="4"/>
                <w:szCs w:val="4"/>
              </w:rPr>
            </w:pPr>
            <w:r>
              <w:rPr>
                <w:sz w:val="4"/>
                <w:szCs w:val="4"/>
              </w:rPr>
            </w:r>
          </w:p>
        </w:tc>
        <w:tc>
          <w:tcPr>
            <w:tcW w:w="4911" w:type="dxa"/>
            <w:gridSpan w:val="2"/>
            <w:tcBorders/>
            <w:shd w:fill="auto" w:val="clear"/>
            <w:vAlign w:val="center"/>
          </w:tcPr>
          <w:p>
            <w:pPr>
              <w:pStyle w:val="TableContents"/>
              <w:spacing w:before="0" w:after="283"/>
              <w:rPr>
                <w:sz w:val="4"/>
                <w:szCs w:val="4"/>
              </w:rPr>
            </w:pPr>
            <w:r>
              <w:rPr>
                <w:sz w:val="4"/>
                <w:szCs w:val="4"/>
              </w:rPr>
            </w:r>
          </w:p>
        </w:tc>
        <w:tc>
          <w:tcPr>
            <w:tcW w:w="2742" w:type="dxa"/>
            <w:gridSpan w:val="2"/>
            <w:tcBorders/>
            <w:shd w:fill="auto" w:val="clear"/>
            <w:vAlign w:val="center"/>
          </w:tcPr>
          <w:p>
            <w:pPr>
              <w:pStyle w:val="TableContents"/>
              <w:spacing w:before="0" w:after="283"/>
              <w:rPr>
                <w:sz w:val="4"/>
                <w:szCs w:val="4"/>
              </w:rPr>
            </w:pPr>
            <w:r>
              <w:rPr>
                <w:sz w:val="4"/>
                <w:szCs w:val="4"/>
              </w:rPr>
            </w:r>
          </w:p>
        </w:tc>
        <w:tc>
          <w:tcPr>
            <w:tcW w:w="359" w:type="dxa"/>
            <w:gridSpan w:val="2"/>
            <w:tcBorders/>
            <w:shd w:fill="auto" w:val="clear"/>
            <w:vAlign w:val="center"/>
          </w:tcPr>
          <w:p>
            <w:pPr>
              <w:pStyle w:val="TableContents"/>
              <w:spacing w:before="0" w:after="283"/>
              <w:rPr>
                <w:sz w:val="4"/>
                <w:szCs w:val="4"/>
              </w:rPr>
            </w:pPr>
            <w:r>
              <w:rPr>
                <w:sz w:val="4"/>
                <w:szCs w:val="4"/>
              </w:rPr>
            </w:r>
          </w:p>
        </w:tc>
      </w:tr>
      <w:tr>
        <w:trPr/>
        <w:tc>
          <w:tcPr>
            <w:tcW w:w="2193" w:type="dxa"/>
            <w:tcBorders/>
            <w:shd w:fill="auto" w:val="clear"/>
            <w:vAlign w:val="bottom"/>
          </w:tcPr>
          <w:p>
            <w:pPr>
              <w:pStyle w:val="TableContents"/>
              <w:spacing w:before="0" w:after="283"/>
              <w:rPr/>
            </w:pPr>
            <w:r>
              <w:rPr/>
              <w:t>Non-accelerated filer</w:t>
            </w:r>
          </w:p>
        </w:tc>
        <w:tc>
          <w:tcPr>
            <w:tcW w:w="103" w:type="dxa"/>
            <w:tcBorders/>
            <w:shd w:fill="auto" w:val="clear"/>
            <w:vAlign w:val="bottom"/>
          </w:tcPr>
          <w:p>
            <w:pPr>
              <w:pStyle w:val="TableContents"/>
              <w:spacing w:before="0" w:after="283"/>
              <w:rPr/>
            </w:pPr>
            <w:r>
              <w:rPr/>
              <w:t> </w:t>
            </w:r>
          </w:p>
        </w:tc>
        <w:tc>
          <w:tcPr>
            <w:tcW w:w="4808" w:type="dxa"/>
            <w:tcBorders/>
            <w:shd w:fill="auto" w:val="clear"/>
            <w:vAlign w:val="bottom"/>
          </w:tcPr>
          <w:p>
            <w:pPr>
              <w:pStyle w:val="TableContents"/>
              <w:spacing w:before="0" w:after="283"/>
              <w:rPr/>
            </w:pPr>
            <w:r>
              <w:rPr/>
              <w:t>☒</w:t>
            </w:r>
          </w:p>
        </w:tc>
        <w:tc>
          <w:tcPr>
            <w:tcW w:w="126" w:type="dxa"/>
            <w:tcBorders/>
            <w:shd w:fill="auto" w:val="clear"/>
            <w:vAlign w:val="bottom"/>
          </w:tcPr>
          <w:p>
            <w:pPr>
              <w:pStyle w:val="TableContents"/>
              <w:spacing w:before="0" w:after="283"/>
              <w:rPr/>
            </w:pPr>
            <w:r>
              <w:rPr/>
              <w:t>  </w:t>
            </w:r>
          </w:p>
        </w:tc>
        <w:tc>
          <w:tcPr>
            <w:tcW w:w="2616" w:type="dxa"/>
            <w:tcBorders/>
            <w:shd w:fill="auto" w:val="clear"/>
            <w:vAlign w:val="bottom"/>
          </w:tcPr>
          <w:p>
            <w:pPr>
              <w:pStyle w:val="TableContents"/>
              <w:spacing w:before="0" w:after="283"/>
              <w:rPr/>
            </w:pPr>
            <w:r>
              <w:rPr/>
              <w:t>Smaller reporting company</w:t>
            </w:r>
          </w:p>
        </w:tc>
        <w:tc>
          <w:tcPr>
            <w:tcW w:w="10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w:t>
            </w:r>
          </w:p>
        </w:tc>
      </w:tr>
      <w:tr>
        <w:trPr>
          <w:trHeight w:val="120" w:hRule="atLeast"/>
        </w:trPr>
        <w:tc>
          <w:tcPr>
            <w:tcW w:w="2193" w:type="dxa"/>
            <w:tcBorders/>
            <w:shd w:fill="auto" w:val="clear"/>
            <w:vAlign w:val="center"/>
          </w:tcPr>
          <w:p>
            <w:pPr>
              <w:pStyle w:val="TableContents"/>
              <w:spacing w:before="0" w:after="283"/>
              <w:rPr>
                <w:sz w:val="4"/>
                <w:szCs w:val="4"/>
              </w:rPr>
            </w:pPr>
            <w:r>
              <w:rPr>
                <w:sz w:val="4"/>
                <w:szCs w:val="4"/>
              </w:rPr>
            </w:r>
          </w:p>
        </w:tc>
        <w:tc>
          <w:tcPr>
            <w:tcW w:w="4911" w:type="dxa"/>
            <w:gridSpan w:val="2"/>
            <w:tcBorders/>
            <w:shd w:fill="auto" w:val="clear"/>
            <w:vAlign w:val="center"/>
          </w:tcPr>
          <w:p>
            <w:pPr>
              <w:pStyle w:val="TableContents"/>
              <w:spacing w:before="0" w:after="283"/>
              <w:rPr>
                <w:sz w:val="4"/>
                <w:szCs w:val="4"/>
              </w:rPr>
            </w:pPr>
            <w:r>
              <w:rPr>
                <w:sz w:val="4"/>
                <w:szCs w:val="4"/>
              </w:rPr>
            </w:r>
          </w:p>
        </w:tc>
        <w:tc>
          <w:tcPr>
            <w:tcW w:w="2742" w:type="dxa"/>
            <w:gridSpan w:val="2"/>
            <w:tcBorders/>
            <w:shd w:fill="auto" w:val="clear"/>
            <w:vAlign w:val="center"/>
          </w:tcPr>
          <w:p>
            <w:pPr>
              <w:pStyle w:val="TableContents"/>
              <w:spacing w:before="0" w:after="283"/>
              <w:rPr>
                <w:sz w:val="4"/>
                <w:szCs w:val="4"/>
              </w:rPr>
            </w:pPr>
            <w:r>
              <w:rPr>
                <w:sz w:val="4"/>
                <w:szCs w:val="4"/>
              </w:rPr>
            </w:r>
          </w:p>
        </w:tc>
        <w:tc>
          <w:tcPr>
            <w:tcW w:w="359" w:type="dxa"/>
            <w:gridSpan w:val="2"/>
            <w:tcBorders/>
            <w:shd w:fill="auto" w:val="clear"/>
            <w:vAlign w:val="center"/>
          </w:tcPr>
          <w:p>
            <w:pPr>
              <w:pStyle w:val="TableContents"/>
              <w:spacing w:before="0" w:after="283"/>
              <w:rPr>
                <w:sz w:val="4"/>
                <w:szCs w:val="4"/>
              </w:rPr>
            </w:pPr>
            <w:r>
              <w:rPr>
                <w:sz w:val="4"/>
                <w:szCs w:val="4"/>
              </w:rPr>
            </w:r>
          </w:p>
        </w:tc>
      </w:tr>
      <w:tr>
        <w:trPr/>
        <w:tc>
          <w:tcPr>
            <w:tcW w:w="2193" w:type="dxa"/>
            <w:tcBorders/>
            <w:shd w:fill="auto" w:val="clear"/>
            <w:vAlign w:val="bottom"/>
          </w:tcPr>
          <w:p>
            <w:pPr>
              <w:pStyle w:val="TableContents"/>
              <w:spacing w:before="0" w:after="283"/>
              <w:rPr>
                <w:sz w:val="4"/>
                <w:szCs w:val="4"/>
              </w:rPr>
            </w:pPr>
            <w:r>
              <w:rPr>
                <w:sz w:val="4"/>
                <w:szCs w:val="4"/>
              </w:rPr>
            </w:r>
          </w:p>
        </w:tc>
        <w:tc>
          <w:tcPr>
            <w:tcW w:w="103" w:type="dxa"/>
            <w:tcBorders/>
            <w:shd w:fill="auto" w:val="clear"/>
            <w:vAlign w:val="bottom"/>
          </w:tcPr>
          <w:p>
            <w:pPr>
              <w:pStyle w:val="TableContents"/>
              <w:spacing w:before="0" w:after="283"/>
              <w:rPr/>
            </w:pPr>
            <w:r>
              <w:rPr/>
              <w:t> </w:t>
            </w:r>
          </w:p>
        </w:tc>
        <w:tc>
          <w:tcPr>
            <w:tcW w:w="4808" w:type="dxa"/>
            <w:tcBorders/>
            <w:shd w:fill="auto" w:val="clear"/>
            <w:vAlign w:val="bottom"/>
          </w:tcPr>
          <w:p>
            <w:pPr>
              <w:pStyle w:val="TableContents"/>
              <w:spacing w:before="0" w:after="283"/>
              <w:rPr>
                <w:sz w:val="4"/>
                <w:szCs w:val="4"/>
              </w:rPr>
            </w:pPr>
            <w:r>
              <w:rPr>
                <w:sz w:val="4"/>
                <w:szCs w:val="4"/>
              </w:rPr>
            </w:r>
          </w:p>
        </w:tc>
        <w:tc>
          <w:tcPr>
            <w:tcW w:w="126" w:type="dxa"/>
            <w:tcBorders/>
            <w:shd w:fill="auto" w:val="clear"/>
            <w:vAlign w:val="bottom"/>
          </w:tcPr>
          <w:p>
            <w:pPr>
              <w:pStyle w:val="TableContents"/>
              <w:spacing w:before="0" w:after="283"/>
              <w:rPr/>
            </w:pPr>
            <w:r>
              <w:rPr/>
              <w:t>  </w:t>
            </w:r>
          </w:p>
        </w:tc>
        <w:tc>
          <w:tcPr>
            <w:tcW w:w="2616" w:type="dxa"/>
            <w:tcBorders/>
            <w:shd w:fill="auto" w:val="clear"/>
            <w:vAlign w:val="bottom"/>
          </w:tcPr>
          <w:p>
            <w:pPr>
              <w:pStyle w:val="TableContents"/>
              <w:spacing w:before="0" w:after="283"/>
              <w:rPr/>
            </w:pPr>
            <w:r>
              <w:rPr/>
              <w:t>Emerging growth company</w:t>
            </w:r>
          </w:p>
        </w:tc>
        <w:tc>
          <w:tcPr>
            <w:tcW w:w="103" w:type="dxa"/>
            <w:tcBorders/>
            <w:shd w:fill="auto" w:val="clear"/>
            <w:vAlign w:val="bottom"/>
          </w:tcPr>
          <w:p>
            <w:pPr>
              <w:pStyle w:val="TableContents"/>
              <w:spacing w:before="0" w:after="283"/>
              <w:rPr/>
            </w:pPr>
            <w:r>
              <w:rPr/>
              <w:t> </w:t>
            </w:r>
          </w:p>
        </w:tc>
        <w:tc>
          <w:tcPr>
            <w:tcW w:w="256" w:type="dxa"/>
            <w:tcBorders/>
            <w:shd w:fill="auto" w:val="clear"/>
            <w:vAlign w:val="bottom"/>
          </w:tcPr>
          <w:p>
            <w:pPr>
              <w:pStyle w:val="TableContents"/>
              <w:spacing w:before="0" w:after="283"/>
              <w:rPr/>
            </w:pPr>
            <w:r>
              <w:rPr/>
              <w:t>☐</w:t>
            </w:r>
          </w:p>
        </w:tc>
      </w:tr>
    </w:tbl>
    <w:p>
      <w:pPr>
        <w:pStyle w:val="TextBody"/>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EXPLANATORY NOTE </w:t>
      </w:r>
    </w:p>
    <w:p>
      <w:pPr>
        <w:pStyle w:val="TextBody"/>
        <w:spacing w:before="240" w:after="0"/>
        <w:jc w:val="left"/>
        <w:rPr>
          <w:rFonts w:ascii="Times New Roman" w:hAnsi="Times New Roman"/>
          <w:sz w:val="20"/>
        </w:rPr>
      </w:pPr>
      <w:r>
        <w:rPr>
          <w:rFonts w:ascii="Times New Roman" w:hAnsi="Times New Roman"/>
          <w:sz w:val="20"/>
        </w:rPr>
        <w:t xml:space="preserve">Tempest Therapeutics, Inc. (the Registrant) is filing this Registration Statement on Form S-8 for the purpose of registering an additional (a) 276,412 shares of its common stock, par value $0.001 per share (the Common Stock), issuable to eligible persons under the Registrants 2019 Equity Incentive Plan, and (b) 8,905 shares of Common Stock issuable to eligible persons under the Registrants 2019 Employee Stock Purchase Plan. </w:t>
      </w:r>
    </w:p>
    <w:p>
      <w:pPr>
        <w:pStyle w:val="TextBody"/>
        <w:spacing w:before="480" w:after="0"/>
        <w:jc w:val="center"/>
        <w:rPr>
          <w:rFonts w:ascii="Times New Roman" w:hAnsi="Times New Roman"/>
          <w:b/>
          <w:sz w:val="20"/>
        </w:rPr>
      </w:pPr>
      <w:r>
        <w:rPr>
          <w:rFonts w:ascii="Times New Roman" w:hAnsi="Times New Roman"/>
          <w:b/>
          <w:sz w:val="20"/>
        </w:rPr>
        <w:t xml:space="preserve">PART II </w:t>
      </w:r>
    </w:p>
    <w:p>
      <w:pPr>
        <w:pStyle w:val="TextBody"/>
        <w:spacing w:before="240" w:after="0"/>
        <w:jc w:val="left"/>
        <w:rPr>
          <w:rFonts w:ascii="Times New Roman" w:hAnsi="Times New Roman"/>
          <w:b/>
          <w:sz w:val="20"/>
        </w:rPr>
      </w:pPr>
      <w:r>
        <w:rPr>
          <w:rFonts w:ascii="Times New Roman" w:hAnsi="Times New Roman"/>
          <w:b/>
          <w:sz w:val="20"/>
        </w:rPr>
        <w:t xml:space="preserve">Item 3. Incorporation of Certain Documents By Reference </w:t>
      </w:r>
    </w:p>
    <w:p>
      <w:pPr>
        <w:pStyle w:val="TextBody"/>
        <w:spacing w:before="120" w:after="0"/>
        <w:jc w:val="left"/>
        <w:rPr>
          <w:rFonts w:ascii="Times New Roman" w:hAnsi="Times New Roman"/>
          <w:sz w:val="20"/>
        </w:rPr>
      </w:pPr>
      <w:r>
        <w:rPr>
          <w:rFonts w:ascii="Times New Roman" w:hAnsi="Times New Roman"/>
          <w:sz w:val="20"/>
        </w:rPr>
        <w:t xml:space="preserve">The following documents filed by the Registrant with the Securities and Exchange Commission (the SEC) are incorporated by reference into this Registration Statement: </w:t>
      </w:r>
    </w:p>
    <w:p>
      <w:pPr>
        <w:pStyle w:val="TextBody"/>
        <w:spacing w:before="240" w:after="0"/>
        <w:jc w:val="left"/>
        <w:rPr/>
      </w:pPr>
      <w:r>
        <w:rPr>
          <w:rFonts w:ascii="Times New Roman" w:hAnsi="Times New Roman"/>
          <w:sz w:val="20"/>
        </w:rPr>
        <w:t xml:space="preserve">(a)    the contents of the Registrants Registration Statements on Form S-8, previously filed with the Commission on </w:t>
      </w:r>
      <w:hyperlink r:id="rId2">
        <w:r>
          <w:rPr>
            <w:rStyle w:val="InternetLink"/>
            <w:rFonts w:ascii="Times New Roman" w:hAnsi="Times New Roman"/>
            <w:sz w:val="20"/>
          </w:rPr>
          <w:t>December 16, 2019</w:t>
        </w:r>
      </w:hyperlink>
      <w:r>
        <w:rPr>
          <w:rFonts w:ascii="Times New Roman" w:hAnsi="Times New Roman"/>
          <w:sz w:val="20"/>
        </w:rPr>
        <w:t xml:space="preserve"> (File No. 333-235515), </w:t>
      </w:r>
      <w:hyperlink r:id="rId3">
        <w:r>
          <w:rPr>
            <w:rStyle w:val="InternetLink"/>
            <w:rFonts w:ascii="Times New Roman" w:hAnsi="Times New Roman"/>
            <w:sz w:val="20"/>
          </w:rPr>
          <w:t>November 10, 2020</w:t>
        </w:r>
      </w:hyperlink>
      <w:r>
        <w:rPr>
          <w:rFonts w:ascii="Times New Roman" w:hAnsi="Times New Roman"/>
          <w:sz w:val="20"/>
        </w:rPr>
        <w:t xml:space="preserve"> (File No. 333-249993) and </w:t>
      </w:r>
      <w:hyperlink r:id="rId4">
        <w:r>
          <w:rPr>
            <w:rStyle w:val="InternetLink"/>
            <w:rFonts w:ascii="Times New Roman" w:hAnsi="Times New Roman"/>
            <w:sz w:val="20"/>
          </w:rPr>
          <w:t>April 15, 2021</w:t>
        </w:r>
      </w:hyperlink>
      <w:r>
        <w:rPr>
          <w:rFonts w:ascii="Times New Roman" w:hAnsi="Times New Roman"/>
          <w:sz w:val="20"/>
        </w:rPr>
        <w:t xml:space="preserve"> (File No. 333-255261); </w:t>
      </w:r>
    </w:p>
    <w:p>
      <w:pPr>
        <w:pStyle w:val="TextBody"/>
        <w:spacing w:before="240" w:after="0"/>
        <w:jc w:val="left"/>
        <w:rPr/>
      </w:pPr>
      <w:r>
        <w:rPr>
          <w:rFonts w:ascii="Times New Roman" w:hAnsi="Times New Roman"/>
          <w:sz w:val="20"/>
        </w:rPr>
        <w:t xml:space="preserve">(b)     the Registrants Annual Report on </w:t>
      </w:r>
      <w:hyperlink r:id="rId5">
        <w:r>
          <w:rPr>
            <w:rStyle w:val="InternetLink"/>
            <w:rFonts w:ascii="Times New Roman" w:hAnsi="Times New Roman"/>
            <w:sz w:val="20"/>
          </w:rPr>
          <w:t>Form 10-K</w:t>
        </w:r>
      </w:hyperlink>
      <w:r>
        <w:rPr>
          <w:rFonts w:ascii="Times New Roman" w:hAnsi="Times New Roman"/>
          <w:sz w:val="20"/>
        </w:rPr>
        <w:t xml:space="preserve"> for the fiscal year ended December 31, 2021, filed with the SEC on March 29, 2022 (File No.  001-35890) as amended on Form 10-K/A filed on </w:t>
      </w:r>
      <w:hyperlink r:id="rId6">
        <w:r>
          <w:rPr>
            <w:rStyle w:val="InternetLink"/>
            <w:rFonts w:ascii="Times New Roman" w:hAnsi="Times New Roman"/>
            <w:sz w:val="20"/>
          </w:rPr>
          <w:t>April 1, 2022</w:t>
        </w:r>
      </w:hyperlink>
      <w:r>
        <w:rPr>
          <w:rFonts w:ascii="Times New Roman" w:hAnsi="Times New Roman"/>
          <w:sz w:val="20"/>
        </w:rPr>
        <w:t xml:space="preserve">; </w:t>
      </w:r>
    </w:p>
    <w:p>
      <w:pPr>
        <w:pStyle w:val="TextBody"/>
        <w:spacing w:before="240" w:after="0"/>
        <w:jc w:val="left"/>
        <w:rPr/>
      </w:pPr>
      <w:r>
        <w:rPr>
          <w:rFonts w:ascii="Times New Roman" w:hAnsi="Times New Roman"/>
          <w:sz w:val="20"/>
        </w:rPr>
        <w:t xml:space="preserve">(c)     the Registrants Quarterly Report on </w:t>
      </w:r>
      <w:hyperlink r:id="rId7">
        <w:r>
          <w:rPr>
            <w:rStyle w:val="InternetLink"/>
            <w:rFonts w:ascii="Times New Roman" w:hAnsi="Times New Roman"/>
            <w:sz w:val="20"/>
          </w:rPr>
          <w:t>Form 10-Q</w:t>
        </w:r>
      </w:hyperlink>
      <w:r>
        <w:rPr>
          <w:rFonts w:ascii="Times New Roman" w:hAnsi="Times New Roman"/>
          <w:sz w:val="20"/>
        </w:rPr>
        <w:t xml:space="preserve"> for the quarter ended March 31, 2022, filed with the SEC on May 13, 2022 (File No. 001-35890); </w:t>
      </w:r>
    </w:p>
    <w:p>
      <w:pPr>
        <w:pStyle w:val="TextBody"/>
        <w:spacing w:before="240" w:after="0"/>
        <w:jc w:val="left"/>
        <w:rPr/>
      </w:pPr>
      <w:r>
        <w:rPr>
          <w:rFonts w:ascii="Times New Roman" w:hAnsi="Times New Roman"/>
          <w:sz w:val="20"/>
        </w:rPr>
        <w:t xml:space="preserve">(d)     the Registrants Current Report on </w:t>
      </w:r>
      <w:hyperlink r:id="rId8">
        <w:r>
          <w:rPr>
            <w:rStyle w:val="InternetLink"/>
            <w:rFonts w:ascii="Times New Roman" w:hAnsi="Times New Roman"/>
            <w:sz w:val="20"/>
          </w:rPr>
          <w:t>Form 8-K</w:t>
        </w:r>
      </w:hyperlink>
      <w:r>
        <w:rPr>
          <w:rFonts w:ascii="Times New Roman" w:hAnsi="Times New Roman"/>
          <w:sz w:val="20"/>
        </w:rPr>
        <w:t xml:space="preserve"> filed with the SEC on May 2, 2022 and (excluding Exhibit 99.1 thereto) (File No. 001-35890); and </w:t>
      </w:r>
    </w:p>
    <w:p>
      <w:pPr>
        <w:pStyle w:val="TextBody"/>
        <w:spacing w:before="240" w:after="0"/>
        <w:jc w:val="left"/>
        <w:rPr/>
      </w:pPr>
      <w:r>
        <w:rPr>
          <w:rFonts w:ascii="Times New Roman" w:hAnsi="Times New Roman"/>
          <w:sz w:val="20"/>
        </w:rPr>
        <w:t xml:space="preserve">(e)     the description of the Common Stock set forth in the Registrants registration statement on </w:t>
      </w:r>
      <w:hyperlink r:id="rId9">
        <w:r>
          <w:rPr>
            <w:rStyle w:val="InternetLink"/>
            <w:rFonts w:ascii="Times New Roman" w:hAnsi="Times New Roman"/>
            <w:sz w:val="20"/>
          </w:rPr>
          <w:t>Form 8-A</w:t>
        </w:r>
      </w:hyperlink>
      <w:r>
        <w:rPr>
          <w:rFonts w:ascii="Times New Roman" w:hAnsi="Times New Roman"/>
          <w:sz w:val="20"/>
        </w:rPr>
        <w:t xml:space="preserve"> (File No. 001-35890), filed with the Commission on April  25, 2013, including any amendments thereto or reports filed for the purposes of updating this description, including </w:t>
      </w:r>
      <w:hyperlink r:id="rId10">
        <w:r>
          <w:rPr>
            <w:rStyle w:val="InternetLink"/>
            <w:rFonts w:ascii="Times New Roman" w:hAnsi="Times New Roman"/>
            <w:sz w:val="20"/>
          </w:rPr>
          <w:t>Exhibit 4.1</w:t>
        </w:r>
      </w:hyperlink>
      <w:r>
        <w:rPr>
          <w:rFonts w:ascii="Times New Roman" w:hAnsi="Times New Roman"/>
          <w:sz w:val="20"/>
        </w:rPr>
        <w:t xml:space="preserve"> to the Registrants Annual Report on </w:t>
      </w:r>
      <w:hyperlink r:id="rId11">
        <w:r>
          <w:rPr>
            <w:rStyle w:val="InternetLink"/>
            <w:rFonts w:ascii="Times New Roman" w:hAnsi="Times New Roman"/>
            <w:sz w:val="20"/>
          </w:rPr>
          <w:t>Form 10-K</w:t>
        </w:r>
      </w:hyperlink>
      <w:r>
        <w:rPr>
          <w:rFonts w:ascii="Times New Roman" w:hAnsi="Times New Roman"/>
          <w:sz w:val="20"/>
        </w:rPr>
        <w:t xml:space="preserve"> for the fiscal year ended December 31, 2021 filed with the SEC on March 29, 2022. </w:t>
      </w:r>
    </w:p>
    <w:p>
      <w:pPr>
        <w:pStyle w:val="TextBody"/>
        <w:spacing w:before="240" w:after="0"/>
        <w:jc w:val="left"/>
        <w:rPr>
          <w:rFonts w:ascii="Times New Roman" w:hAnsi="Times New Roman"/>
          <w:sz w:val="20"/>
        </w:rPr>
      </w:pPr>
      <w:r>
        <w:rPr>
          <w:rFonts w:ascii="Times New Roman" w:hAnsi="Times New Roman"/>
          <w:sz w:val="20"/>
        </w:rPr>
        <w:t xml:space="preserve">All reports and documents subsequently filed by the Registrant pursuant to Sections 13(a), 13(c), 1f4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 </w:t>
      </w:r>
      <w:r>
        <w:br w:type="page"/>
      </w:r>
    </w:p>
    <w:p>
      <w:pPr>
        <w:pStyle w:val="HorizontalLine"/>
        <w:pBdr>
          <w:bottom w:val="double" w:sz="6" w:space="0" w:color="808080"/>
        </w:pBdr>
        <w:rPr/>
      </w:pPr>
      <w:r>
        <w:rPr/>
      </w:r>
    </w:p>
    <w:p>
      <w:pPr>
        <w:pStyle w:val="TextBody"/>
        <w:spacing w:before="0" w:after="0"/>
        <w:jc w:val="left"/>
        <w:rPr>
          <w:rFonts w:ascii="Times New Roman" w:hAnsi="Times New Roman"/>
          <w:b/>
          <w:sz w:val="20"/>
        </w:rPr>
      </w:pPr>
      <w:r>
        <w:rPr>
          <w:rFonts w:ascii="Times New Roman" w:hAnsi="Times New Roman"/>
          <w:b/>
          <w:sz w:val="20"/>
        </w:rPr>
        <w:t xml:space="preserve">Item 8. Exhibits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07"/>
        <w:gridCol w:w="145"/>
        <w:gridCol w:w="5292"/>
        <w:gridCol w:w="145"/>
        <w:gridCol w:w="962"/>
        <w:gridCol w:w="145"/>
        <w:gridCol w:w="980"/>
        <w:gridCol w:w="145"/>
        <w:gridCol w:w="785"/>
        <w:gridCol w:w="145"/>
        <w:gridCol w:w="854"/>
      </w:tblGrid>
      <w:tr>
        <w:trPr/>
        <w:tc>
          <w:tcPr>
            <w:tcW w:w="607"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sz w:val="4"/>
                <w:szCs w:val="4"/>
              </w:rPr>
            </w:pPr>
            <w:r>
              <w:rPr>
                <w:sz w:val="4"/>
                <w:szCs w:val="4"/>
              </w:rPr>
            </w:r>
          </w:p>
        </w:tc>
        <w:tc>
          <w:tcPr>
            <w:tcW w:w="5292"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r>
      <w:tr>
        <w:trPr/>
        <w:tc>
          <w:tcPr>
            <w:tcW w:w="607"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5292" w:type="dxa"/>
            <w:tcBorders/>
            <w:shd w:fill="auto" w:val="clear"/>
            <w:vAlign w:val="bottom"/>
          </w:tcPr>
          <w:p>
            <w:pPr>
              <w:pStyle w:val="TableContents"/>
              <w:spacing w:before="0" w:after="283"/>
              <w:rPr/>
            </w:pPr>
            <w:r>
              <w:rPr/>
              <w:t> </w:t>
            </w:r>
          </w:p>
        </w:tc>
        <w:tc>
          <w:tcPr>
            <w:tcW w:w="145" w:type="dxa"/>
            <w:tcBorders/>
            <w:shd w:fill="auto" w:val="clear"/>
            <w:vAlign w:val="bottom"/>
          </w:tcPr>
          <w:p>
            <w:pPr>
              <w:pStyle w:val="TableContents"/>
              <w:spacing w:before="0" w:after="283"/>
              <w:rPr/>
            </w:pPr>
            <w:r>
              <w:rPr/>
              <w:t>  </w:t>
            </w:r>
          </w:p>
        </w:tc>
        <w:tc>
          <w:tcPr>
            <w:tcW w:w="3017" w:type="dxa"/>
            <w:gridSpan w:val="5"/>
            <w:tcBorders>
              <w:bottom w:val="single" w:sz="8" w:space="0" w:color="000000"/>
            </w:tcBorders>
            <w:shd w:fill="auto" w:val="clear"/>
            <w:tcMar>
              <w:bottom w:w="28" w:type="dxa"/>
            </w:tcMar>
            <w:vAlign w:val="bottom"/>
          </w:tcPr>
          <w:p>
            <w:pPr>
              <w:pStyle w:val="TableContents"/>
              <w:spacing w:before="0" w:after="283"/>
              <w:jc w:val="center"/>
              <w:rPr>
                <w:b/>
              </w:rPr>
            </w:pPr>
            <w:r>
              <w:rPr>
                <w:b/>
              </w:rPr>
              <w:t>Incorporated by Reference</w:t>
            </w:r>
          </w:p>
        </w:tc>
        <w:tc>
          <w:tcPr>
            <w:tcW w:w="145" w:type="dxa"/>
            <w:tcBorders/>
            <w:shd w:fill="auto" w:val="clear"/>
            <w:vAlign w:val="bottom"/>
          </w:tcPr>
          <w:p>
            <w:pPr>
              <w:pStyle w:val="TableContents"/>
              <w:spacing w:before="0" w:after="283"/>
              <w:rPr/>
            </w:pPr>
            <w:r>
              <w:rPr/>
              <w:t>  </w:t>
            </w:r>
          </w:p>
        </w:tc>
        <w:tc>
          <w:tcPr>
            <w:tcW w:w="854" w:type="dxa"/>
            <w:tcBorders/>
            <w:shd w:fill="auto" w:val="clear"/>
            <w:vAlign w:val="bottom"/>
          </w:tcPr>
          <w:p>
            <w:pPr>
              <w:pStyle w:val="TableContents"/>
              <w:spacing w:before="0" w:after="283"/>
              <w:rPr/>
            </w:pPr>
            <w:r>
              <w:rPr/>
              <w:t> </w:t>
            </w:r>
          </w:p>
        </w:tc>
      </w:tr>
      <w:tr>
        <w:trPr/>
        <w:tc>
          <w:tcPr>
            <w:tcW w:w="607" w:type="dxa"/>
            <w:tcBorders/>
            <w:shd w:fill="auto" w:val="clear"/>
            <w:vAlign w:val="bottom"/>
          </w:tcPr>
          <w:p>
            <w:pPr>
              <w:pStyle w:val="TableContents"/>
              <w:spacing w:before="0" w:after="0"/>
              <w:rPr>
                <w:rFonts w:ascii="Times New Roman" w:hAnsi="Times New Roman"/>
                <w:b/>
                <w:sz w:val="16"/>
              </w:rPr>
            </w:pPr>
            <w:r>
              <w:rPr>
                <w:rFonts w:ascii="Times New Roman" w:hAnsi="Times New Roman"/>
                <w:b/>
                <w:sz w:val="16"/>
              </w:rPr>
              <w:t>Exhibit</w:t>
            </w:r>
          </w:p>
          <w:p>
            <w:pPr>
              <w:pStyle w:val="TableContents"/>
              <w:pBdr>
                <w:bottom w:val="single" w:sz="8" w:space="1" w:color="000000"/>
              </w:pBdr>
              <w:spacing w:before="0" w:after="20"/>
              <w:rPr>
                <w:rFonts w:ascii="Times New Roman" w:hAnsi="Times New Roman"/>
                <w:b/>
                <w:sz w:val="16"/>
              </w:rPr>
            </w:pPr>
            <w:r>
              <w:rPr>
                <w:rFonts w:ascii="Times New Roman" w:hAnsi="Times New Roman"/>
                <w:b/>
                <w:sz w:val="16"/>
              </w:rPr>
              <w:t>Number</w:t>
            </w:r>
          </w:p>
        </w:tc>
        <w:tc>
          <w:tcPr>
            <w:tcW w:w="145" w:type="dxa"/>
            <w:tcBorders/>
            <w:shd w:fill="auto" w:val="clear"/>
            <w:vAlign w:val="bottom"/>
          </w:tcPr>
          <w:p>
            <w:pPr>
              <w:pStyle w:val="TableContents"/>
              <w:spacing w:before="0" w:after="283"/>
              <w:rPr/>
            </w:pPr>
            <w:r>
              <w:rPr/>
              <w:t>  </w:t>
            </w:r>
          </w:p>
        </w:tc>
        <w:tc>
          <w:tcPr>
            <w:tcW w:w="5292"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Description</w:t>
            </w:r>
          </w:p>
        </w:tc>
        <w:tc>
          <w:tcPr>
            <w:tcW w:w="145" w:type="dxa"/>
            <w:tcBorders/>
            <w:shd w:fill="auto" w:val="clear"/>
            <w:vAlign w:val="bottom"/>
          </w:tcPr>
          <w:p>
            <w:pPr>
              <w:pStyle w:val="TableContents"/>
              <w:spacing w:before="0" w:after="283"/>
              <w:rPr/>
            </w:pPr>
            <w:r>
              <w:rPr/>
              <w:t>  </w:t>
            </w:r>
          </w:p>
        </w:tc>
        <w:tc>
          <w:tcPr>
            <w:tcW w:w="962" w:type="dxa"/>
            <w:tcBorders>
              <w:bottom w:val="single" w:sz="8" w:space="0" w:color="000000"/>
            </w:tcBorders>
            <w:shd w:fill="auto" w:val="clear"/>
            <w:tcMar>
              <w:bottom w:w="28" w:type="dxa"/>
            </w:tcMar>
            <w:vAlign w:val="bottom"/>
          </w:tcPr>
          <w:p>
            <w:pPr>
              <w:pStyle w:val="TableContents"/>
              <w:spacing w:before="0" w:after="283"/>
              <w:jc w:val="center"/>
              <w:rPr/>
            </w:pPr>
            <w:r>
              <w:rPr>
                <w:b/>
              </w:rPr>
              <w:t>Schedule</w:t>
            </w:r>
            <w:r>
              <w:rPr/>
              <w:br/>
            </w:r>
            <w:r>
              <w:rPr>
                <w:b/>
              </w:rPr>
              <w:t>Form</w:t>
            </w:r>
          </w:p>
        </w:tc>
        <w:tc>
          <w:tcPr>
            <w:tcW w:w="145" w:type="dxa"/>
            <w:tcBorders/>
            <w:shd w:fill="auto" w:val="clear"/>
            <w:vAlign w:val="bottom"/>
          </w:tcPr>
          <w:p>
            <w:pPr>
              <w:pStyle w:val="TableContents"/>
              <w:spacing w:before="0" w:after="283"/>
              <w:rPr/>
            </w:pPr>
            <w:r>
              <w:rPr/>
              <w:t>  </w:t>
            </w:r>
          </w:p>
        </w:tc>
        <w:tc>
          <w:tcPr>
            <w:tcW w:w="980" w:type="dxa"/>
            <w:tcBorders>
              <w:bottom w:val="single" w:sz="8" w:space="0" w:color="000000"/>
            </w:tcBorders>
            <w:shd w:fill="auto" w:val="clear"/>
            <w:tcMar>
              <w:bottom w:w="28" w:type="dxa"/>
            </w:tcMar>
            <w:vAlign w:val="bottom"/>
          </w:tcPr>
          <w:p>
            <w:pPr>
              <w:pStyle w:val="TableContents"/>
              <w:spacing w:before="0" w:after="283"/>
              <w:jc w:val="center"/>
              <w:rPr>
                <w:b/>
              </w:rPr>
            </w:pPr>
            <w:r>
              <w:rPr>
                <w:b/>
              </w:rPr>
              <w:t>File</w:t>
              <w:br/>
              <w:t>Number</w:t>
            </w:r>
          </w:p>
        </w:tc>
        <w:tc>
          <w:tcPr>
            <w:tcW w:w="145" w:type="dxa"/>
            <w:tcBorders/>
            <w:shd w:fill="auto" w:val="clear"/>
            <w:vAlign w:val="bottom"/>
          </w:tcPr>
          <w:p>
            <w:pPr>
              <w:pStyle w:val="TableContents"/>
              <w:spacing w:before="0" w:after="283"/>
              <w:rPr/>
            </w:pPr>
            <w:r>
              <w:rPr/>
              <w:t>  </w:t>
            </w:r>
          </w:p>
        </w:tc>
        <w:tc>
          <w:tcPr>
            <w:tcW w:w="785" w:type="dxa"/>
            <w:tcBorders>
              <w:bottom w:val="single" w:sz="8" w:space="0" w:color="000000"/>
            </w:tcBorders>
            <w:shd w:fill="auto" w:val="clear"/>
            <w:tcMar>
              <w:bottom w:w="28" w:type="dxa"/>
            </w:tcMar>
            <w:vAlign w:val="bottom"/>
          </w:tcPr>
          <w:p>
            <w:pPr>
              <w:pStyle w:val="TableContents"/>
              <w:spacing w:before="0" w:after="283"/>
              <w:jc w:val="center"/>
              <w:rPr>
                <w:b/>
              </w:rPr>
            </w:pPr>
            <w:r>
              <w:rPr>
                <w:b/>
              </w:rPr>
              <w:t>Exhibit</w:t>
            </w:r>
          </w:p>
        </w:tc>
        <w:tc>
          <w:tcPr>
            <w:tcW w:w="145" w:type="dxa"/>
            <w:tcBorders/>
            <w:shd w:fill="auto" w:val="clear"/>
            <w:vAlign w:val="bottom"/>
          </w:tcPr>
          <w:p>
            <w:pPr>
              <w:pStyle w:val="TableContents"/>
              <w:spacing w:before="0" w:after="283"/>
              <w:rPr/>
            </w:pPr>
            <w:r>
              <w:rPr/>
              <w:t>  </w:t>
            </w:r>
          </w:p>
        </w:tc>
        <w:tc>
          <w:tcPr>
            <w:tcW w:w="854" w:type="dxa"/>
            <w:tcBorders>
              <w:bottom w:val="single" w:sz="8" w:space="0" w:color="000000"/>
            </w:tcBorders>
            <w:shd w:fill="auto" w:val="clear"/>
            <w:tcMar>
              <w:bottom w:w="28" w:type="dxa"/>
            </w:tcMar>
            <w:vAlign w:val="bottom"/>
          </w:tcPr>
          <w:p>
            <w:pPr>
              <w:pStyle w:val="TableContents"/>
              <w:spacing w:before="0" w:after="283"/>
              <w:jc w:val="center"/>
              <w:rPr>
                <w:b/>
              </w:rPr>
            </w:pPr>
            <w:r>
              <w:rPr>
                <w:b/>
              </w:rPr>
              <w:t>Filing Date</w:t>
            </w:r>
          </w:p>
        </w:tc>
      </w:tr>
      <w:tr>
        <w:trPr/>
        <w:tc>
          <w:tcPr>
            <w:tcW w:w="607" w:type="dxa"/>
            <w:tcBorders/>
            <w:shd w:fill="auto" w:val="clear"/>
          </w:tcPr>
          <w:p>
            <w:pPr>
              <w:pStyle w:val="TableContents"/>
              <w:spacing w:before="0" w:after="283"/>
              <w:rPr/>
            </w:pPr>
            <w:r>
              <w:rPr/>
              <w:t>4.1</w:t>
            </w:r>
          </w:p>
        </w:tc>
        <w:tc>
          <w:tcPr>
            <w:tcW w:w="145" w:type="dxa"/>
            <w:tcBorders/>
            <w:shd w:fill="auto" w:val="clear"/>
            <w:vAlign w:val="bottom"/>
          </w:tcPr>
          <w:p>
            <w:pPr>
              <w:pStyle w:val="TableContents"/>
              <w:spacing w:before="0" w:after="283"/>
              <w:rPr/>
            </w:pPr>
            <w:r>
              <w:rPr/>
              <w:t>  </w:t>
            </w:r>
          </w:p>
        </w:tc>
        <w:tc>
          <w:tcPr>
            <w:tcW w:w="5292" w:type="dxa"/>
            <w:tcBorders/>
            <w:shd w:fill="auto" w:val="clear"/>
          </w:tcPr>
          <w:p>
            <w:pPr>
              <w:pStyle w:val="TableContents"/>
              <w:spacing w:before="0" w:after="283"/>
              <w:rPr/>
            </w:pPr>
            <w:hyperlink r:id="rId12">
              <w:r>
                <w:rPr>
                  <w:rStyle w:val="InternetLink"/>
                </w:rPr>
                <w:t xml:space="preserve">Restated Certificate of Incorporation of the Registrant, as amended </w:t>
              </w:r>
            </w:hyperlink>
          </w:p>
        </w:tc>
        <w:tc>
          <w:tcPr>
            <w:tcW w:w="145" w:type="dxa"/>
            <w:tcBorders/>
            <w:shd w:fill="auto" w:val="clear"/>
            <w:vAlign w:val="bottom"/>
          </w:tcPr>
          <w:p>
            <w:pPr>
              <w:pStyle w:val="TableContents"/>
              <w:spacing w:before="0" w:after="283"/>
              <w:rPr/>
            </w:pPr>
            <w:r>
              <w:rPr/>
              <w:t>  </w:t>
            </w:r>
          </w:p>
        </w:tc>
        <w:tc>
          <w:tcPr>
            <w:tcW w:w="962" w:type="dxa"/>
            <w:tcBorders/>
            <w:shd w:fill="auto" w:val="clear"/>
          </w:tcPr>
          <w:p>
            <w:pPr>
              <w:pStyle w:val="TableContents"/>
              <w:spacing w:before="0" w:after="283"/>
              <w:jc w:val="center"/>
              <w:rPr/>
            </w:pPr>
            <w:r>
              <w:rPr/>
              <w:t>10-Q</w:t>
            </w:r>
          </w:p>
        </w:tc>
        <w:tc>
          <w:tcPr>
            <w:tcW w:w="145" w:type="dxa"/>
            <w:tcBorders/>
            <w:shd w:fill="auto" w:val="clear"/>
            <w:vAlign w:val="bottom"/>
          </w:tcPr>
          <w:p>
            <w:pPr>
              <w:pStyle w:val="TableContents"/>
              <w:spacing w:before="0" w:after="283"/>
              <w:rPr/>
            </w:pPr>
            <w:r>
              <w:rPr/>
              <w:t>  </w:t>
            </w:r>
          </w:p>
        </w:tc>
        <w:tc>
          <w:tcPr>
            <w:tcW w:w="980" w:type="dxa"/>
            <w:tcBorders/>
            <w:shd w:fill="auto" w:val="clear"/>
          </w:tcPr>
          <w:p>
            <w:pPr>
              <w:pStyle w:val="TableContents"/>
              <w:spacing w:before="0" w:after="283"/>
              <w:jc w:val="center"/>
              <w:rPr/>
            </w:pPr>
            <w:r>
              <w:rPr/>
              <w:t>001-35890</w:t>
            </w:r>
          </w:p>
        </w:tc>
        <w:tc>
          <w:tcPr>
            <w:tcW w:w="145" w:type="dxa"/>
            <w:tcBorders/>
            <w:shd w:fill="auto" w:val="clear"/>
            <w:vAlign w:val="bottom"/>
          </w:tcPr>
          <w:p>
            <w:pPr>
              <w:pStyle w:val="TableContents"/>
              <w:spacing w:before="0" w:after="283"/>
              <w:rPr/>
            </w:pPr>
            <w:r>
              <w:rPr/>
              <w:t>  </w:t>
            </w:r>
          </w:p>
        </w:tc>
        <w:tc>
          <w:tcPr>
            <w:tcW w:w="785" w:type="dxa"/>
            <w:tcBorders/>
            <w:shd w:fill="auto" w:val="clear"/>
          </w:tcPr>
          <w:p>
            <w:pPr>
              <w:pStyle w:val="TableContents"/>
              <w:spacing w:before="0" w:after="283"/>
              <w:jc w:val="center"/>
              <w:rPr/>
            </w:pPr>
            <w:r>
              <w:rPr/>
              <w:t>3.1</w:t>
            </w:r>
          </w:p>
        </w:tc>
        <w:tc>
          <w:tcPr>
            <w:tcW w:w="145" w:type="dxa"/>
            <w:tcBorders/>
            <w:shd w:fill="auto" w:val="clear"/>
            <w:vAlign w:val="bottom"/>
          </w:tcPr>
          <w:p>
            <w:pPr>
              <w:pStyle w:val="TableContents"/>
              <w:spacing w:before="0" w:after="283"/>
              <w:rPr/>
            </w:pPr>
            <w:r>
              <w:rPr/>
              <w:t>  </w:t>
            </w:r>
          </w:p>
        </w:tc>
        <w:tc>
          <w:tcPr>
            <w:tcW w:w="854" w:type="dxa"/>
            <w:tcBorders/>
            <w:shd w:fill="auto" w:val="clear"/>
          </w:tcPr>
          <w:p>
            <w:pPr>
              <w:pStyle w:val="TableContents"/>
              <w:spacing w:before="0" w:after="283"/>
              <w:jc w:val="center"/>
              <w:rPr/>
            </w:pPr>
            <w:r>
              <w:rPr/>
              <w:t>5/15/2019</w:t>
            </w:r>
          </w:p>
        </w:tc>
      </w:tr>
      <w:tr>
        <w:trPr/>
        <w:tc>
          <w:tcPr>
            <w:tcW w:w="607" w:type="dxa"/>
            <w:tcBorders/>
            <w:shd w:fill="auto" w:val="clear"/>
          </w:tcPr>
          <w:p>
            <w:pPr>
              <w:pStyle w:val="TableContents"/>
              <w:spacing w:before="0" w:after="283"/>
              <w:rPr/>
            </w:pPr>
            <w:r>
              <w:rPr/>
              <w:t>4.2</w:t>
            </w:r>
          </w:p>
        </w:tc>
        <w:tc>
          <w:tcPr>
            <w:tcW w:w="145" w:type="dxa"/>
            <w:tcBorders/>
            <w:shd w:fill="auto" w:val="clear"/>
            <w:vAlign w:val="bottom"/>
          </w:tcPr>
          <w:p>
            <w:pPr>
              <w:pStyle w:val="TableContents"/>
              <w:spacing w:before="0" w:after="283"/>
              <w:rPr/>
            </w:pPr>
            <w:r>
              <w:rPr/>
              <w:t>  </w:t>
            </w:r>
          </w:p>
        </w:tc>
        <w:tc>
          <w:tcPr>
            <w:tcW w:w="5292" w:type="dxa"/>
            <w:tcBorders/>
            <w:shd w:fill="auto" w:val="clear"/>
          </w:tcPr>
          <w:p>
            <w:pPr>
              <w:pStyle w:val="TableContents"/>
              <w:spacing w:before="0" w:after="283"/>
              <w:rPr/>
            </w:pPr>
            <w:hyperlink r:id="rId13">
              <w:r>
                <w:rPr>
                  <w:rStyle w:val="InternetLink"/>
                </w:rPr>
                <w:t xml:space="preserve">Certificate of Amendment to the Restated Certificate of Incorporation of the Company, as filed with the Secretary of State of the State of Delaware on June 24, 2021 </w:t>
              </w:r>
            </w:hyperlink>
          </w:p>
        </w:tc>
        <w:tc>
          <w:tcPr>
            <w:tcW w:w="145" w:type="dxa"/>
            <w:tcBorders/>
            <w:shd w:fill="auto" w:val="clear"/>
            <w:vAlign w:val="bottom"/>
          </w:tcPr>
          <w:p>
            <w:pPr>
              <w:pStyle w:val="TableContents"/>
              <w:spacing w:before="0" w:after="283"/>
              <w:rPr/>
            </w:pPr>
            <w:r>
              <w:rPr/>
              <w:t>  </w:t>
            </w:r>
          </w:p>
        </w:tc>
        <w:tc>
          <w:tcPr>
            <w:tcW w:w="962" w:type="dxa"/>
            <w:tcBorders/>
            <w:shd w:fill="auto" w:val="clear"/>
          </w:tcPr>
          <w:p>
            <w:pPr>
              <w:pStyle w:val="TableContents"/>
              <w:spacing w:before="0" w:after="283"/>
              <w:jc w:val="center"/>
              <w:rPr/>
            </w:pPr>
            <w:r>
              <w:rPr/>
              <w:t>8-K</w:t>
            </w:r>
          </w:p>
        </w:tc>
        <w:tc>
          <w:tcPr>
            <w:tcW w:w="145" w:type="dxa"/>
            <w:tcBorders/>
            <w:shd w:fill="auto" w:val="clear"/>
            <w:vAlign w:val="bottom"/>
          </w:tcPr>
          <w:p>
            <w:pPr>
              <w:pStyle w:val="TableContents"/>
              <w:spacing w:before="0" w:after="283"/>
              <w:rPr/>
            </w:pPr>
            <w:r>
              <w:rPr/>
              <w:t>  </w:t>
            </w:r>
          </w:p>
        </w:tc>
        <w:tc>
          <w:tcPr>
            <w:tcW w:w="980" w:type="dxa"/>
            <w:tcBorders/>
            <w:shd w:fill="auto" w:val="clear"/>
          </w:tcPr>
          <w:p>
            <w:pPr>
              <w:pStyle w:val="TableContents"/>
              <w:spacing w:before="0" w:after="283"/>
              <w:jc w:val="center"/>
              <w:rPr/>
            </w:pPr>
            <w:r>
              <w:rPr/>
              <w:t>001-35890</w:t>
            </w:r>
          </w:p>
        </w:tc>
        <w:tc>
          <w:tcPr>
            <w:tcW w:w="145" w:type="dxa"/>
            <w:tcBorders/>
            <w:shd w:fill="auto" w:val="clear"/>
            <w:vAlign w:val="bottom"/>
          </w:tcPr>
          <w:p>
            <w:pPr>
              <w:pStyle w:val="TableContents"/>
              <w:spacing w:before="0" w:after="283"/>
              <w:rPr/>
            </w:pPr>
            <w:r>
              <w:rPr/>
              <w:t>  </w:t>
            </w:r>
          </w:p>
        </w:tc>
        <w:tc>
          <w:tcPr>
            <w:tcW w:w="785" w:type="dxa"/>
            <w:tcBorders/>
            <w:shd w:fill="auto" w:val="clear"/>
          </w:tcPr>
          <w:p>
            <w:pPr>
              <w:pStyle w:val="TableContents"/>
              <w:spacing w:before="0" w:after="283"/>
              <w:jc w:val="center"/>
              <w:rPr/>
            </w:pPr>
            <w:r>
              <w:rPr/>
              <w:t>3.1</w:t>
            </w:r>
          </w:p>
        </w:tc>
        <w:tc>
          <w:tcPr>
            <w:tcW w:w="145" w:type="dxa"/>
            <w:tcBorders/>
            <w:shd w:fill="auto" w:val="clear"/>
            <w:vAlign w:val="bottom"/>
          </w:tcPr>
          <w:p>
            <w:pPr>
              <w:pStyle w:val="TableContents"/>
              <w:spacing w:before="0" w:after="283"/>
              <w:rPr/>
            </w:pPr>
            <w:r>
              <w:rPr/>
              <w:t>  </w:t>
            </w:r>
          </w:p>
        </w:tc>
        <w:tc>
          <w:tcPr>
            <w:tcW w:w="854" w:type="dxa"/>
            <w:tcBorders/>
            <w:shd w:fill="auto" w:val="clear"/>
          </w:tcPr>
          <w:p>
            <w:pPr>
              <w:pStyle w:val="TableContents"/>
              <w:spacing w:before="0" w:after="283"/>
              <w:jc w:val="center"/>
              <w:rPr/>
            </w:pPr>
            <w:r>
              <w:rPr/>
              <w:t>6/28/2021</w:t>
            </w:r>
          </w:p>
        </w:tc>
      </w:tr>
      <w:tr>
        <w:trPr/>
        <w:tc>
          <w:tcPr>
            <w:tcW w:w="607" w:type="dxa"/>
            <w:tcBorders/>
            <w:shd w:fill="auto" w:val="clear"/>
          </w:tcPr>
          <w:p>
            <w:pPr>
              <w:pStyle w:val="TableContents"/>
              <w:spacing w:before="0" w:after="283"/>
              <w:rPr/>
            </w:pPr>
            <w:r>
              <w:rPr/>
              <w:t>4.3</w:t>
            </w:r>
          </w:p>
        </w:tc>
        <w:tc>
          <w:tcPr>
            <w:tcW w:w="145" w:type="dxa"/>
            <w:tcBorders/>
            <w:shd w:fill="auto" w:val="clear"/>
            <w:vAlign w:val="bottom"/>
          </w:tcPr>
          <w:p>
            <w:pPr>
              <w:pStyle w:val="TableContents"/>
              <w:spacing w:before="0" w:after="283"/>
              <w:rPr/>
            </w:pPr>
            <w:r>
              <w:rPr/>
              <w:t>  </w:t>
            </w:r>
          </w:p>
        </w:tc>
        <w:tc>
          <w:tcPr>
            <w:tcW w:w="5292" w:type="dxa"/>
            <w:tcBorders/>
            <w:shd w:fill="auto" w:val="clear"/>
          </w:tcPr>
          <w:p>
            <w:pPr>
              <w:pStyle w:val="TableContents"/>
              <w:spacing w:before="0" w:after="283"/>
              <w:rPr/>
            </w:pPr>
            <w:hyperlink r:id="rId14">
              <w:r>
                <w:rPr>
                  <w:rStyle w:val="InternetLink"/>
                </w:rPr>
                <w:t xml:space="preserve">Certificate of Amendment to the Restated Certificate of Incorporation of the Company, as filed with the Secretary of State of the State of Delaware on June 25, 2021 </w:t>
              </w:r>
            </w:hyperlink>
          </w:p>
        </w:tc>
        <w:tc>
          <w:tcPr>
            <w:tcW w:w="145" w:type="dxa"/>
            <w:tcBorders/>
            <w:shd w:fill="auto" w:val="clear"/>
            <w:vAlign w:val="bottom"/>
          </w:tcPr>
          <w:p>
            <w:pPr>
              <w:pStyle w:val="TableContents"/>
              <w:spacing w:before="0" w:after="283"/>
              <w:rPr/>
            </w:pPr>
            <w:r>
              <w:rPr/>
              <w:t>  </w:t>
            </w:r>
          </w:p>
        </w:tc>
        <w:tc>
          <w:tcPr>
            <w:tcW w:w="962" w:type="dxa"/>
            <w:tcBorders/>
            <w:shd w:fill="auto" w:val="clear"/>
          </w:tcPr>
          <w:p>
            <w:pPr>
              <w:pStyle w:val="TableContents"/>
              <w:spacing w:before="0" w:after="283"/>
              <w:jc w:val="center"/>
              <w:rPr/>
            </w:pPr>
            <w:r>
              <w:rPr/>
              <w:t>8-K</w:t>
            </w:r>
          </w:p>
        </w:tc>
        <w:tc>
          <w:tcPr>
            <w:tcW w:w="145" w:type="dxa"/>
            <w:tcBorders/>
            <w:shd w:fill="auto" w:val="clear"/>
            <w:vAlign w:val="bottom"/>
          </w:tcPr>
          <w:p>
            <w:pPr>
              <w:pStyle w:val="TableContents"/>
              <w:spacing w:before="0" w:after="283"/>
              <w:rPr/>
            </w:pPr>
            <w:r>
              <w:rPr/>
              <w:t>  </w:t>
            </w:r>
          </w:p>
        </w:tc>
        <w:tc>
          <w:tcPr>
            <w:tcW w:w="980" w:type="dxa"/>
            <w:tcBorders/>
            <w:shd w:fill="auto" w:val="clear"/>
          </w:tcPr>
          <w:p>
            <w:pPr>
              <w:pStyle w:val="TableContents"/>
              <w:spacing w:before="0" w:after="283"/>
              <w:jc w:val="center"/>
              <w:rPr/>
            </w:pPr>
            <w:r>
              <w:rPr/>
              <w:t>001-35890</w:t>
            </w:r>
          </w:p>
        </w:tc>
        <w:tc>
          <w:tcPr>
            <w:tcW w:w="145" w:type="dxa"/>
            <w:tcBorders/>
            <w:shd w:fill="auto" w:val="clear"/>
            <w:vAlign w:val="bottom"/>
          </w:tcPr>
          <w:p>
            <w:pPr>
              <w:pStyle w:val="TableContents"/>
              <w:spacing w:before="0" w:after="283"/>
              <w:rPr/>
            </w:pPr>
            <w:r>
              <w:rPr/>
              <w:t>  </w:t>
            </w:r>
          </w:p>
        </w:tc>
        <w:tc>
          <w:tcPr>
            <w:tcW w:w="785" w:type="dxa"/>
            <w:tcBorders/>
            <w:shd w:fill="auto" w:val="clear"/>
          </w:tcPr>
          <w:p>
            <w:pPr>
              <w:pStyle w:val="TableContents"/>
              <w:spacing w:before="0" w:after="283"/>
              <w:jc w:val="center"/>
              <w:rPr/>
            </w:pPr>
            <w:r>
              <w:rPr/>
              <w:t>3.2</w:t>
            </w:r>
          </w:p>
        </w:tc>
        <w:tc>
          <w:tcPr>
            <w:tcW w:w="145" w:type="dxa"/>
            <w:tcBorders/>
            <w:shd w:fill="auto" w:val="clear"/>
            <w:vAlign w:val="bottom"/>
          </w:tcPr>
          <w:p>
            <w:pPr>
              <w:pStyle w:val="TableContents"/>
              <w:spacing w:before="0" w:after="283"/>
              <w:rPr/>
            </w:pPr>
            <w:r>
              <w:rPr/>
              <w:t>  </w:t>
            </w:r>
          </w:p>
        </w:tc>
        <w:tc>
          <w:tcPr>
            <w:tcW w:w="854" w:type="dxa"/>
            <w:tcBorders/>
            <w:shd w:fill="auto" w:val="clear"/>
          </w:tcPr>
          <w:p>
            <w:pPr>
              <w:pStyle w:val="TableContents"/>
              <w:spacing w:before="0" w:after="283"/>
              <w:jc w:val="center"/>
              <w:rPr/>
            </w:pPr>
            <w:r>
              <w:rPr/>
              <w:t>6/28/2021</w:t>
            </w:r>
          </w:p>
        </w:tc>
      </w:tr>
      <w:tr>
        <w:trPr/>
        <w:tc>
          <w:tcPr>
            <w:tcW w:w="607" w:type="dxa"/>
            <w:tcBorders/>
            <w:shd w:fill="auto" w:val="clear"/>
          </w:tcPr>
          <w:p>
            <w:pPr>
              <w:pStyle w:val="TableContents"/>
              <w:spacing w:before="0" w:after="283"/>
              <w:rPr/>
            </w:pPr>
            <w:r>
              <w:rPr/>
              <w:t>4.4</w:t>
            </w:r>
          </w:p>
        </w:tc>
        <w:tc>
          <w:tcPr>
            <w:tcW w:w="145" w:type="dxa"/>
            <w:tcBorders/>
            <w:shd w:fill="auto" w:val="clear"/>
            <w:vAlign w:val="bottom"/>
          </w:tcPr>
          <w:p>
            <w:pPr>
              <w:pStyle w:val="TableContents"/>
              <w:spacing w:before="0" w:after="283"/>
              <w:rPr/>
            </w:pPr>
            <w:r>
              <w:rPr/>
              <w:t>  </w:t>
            </w:r>
          </w:p>
        </w:tc>
        <w:tc>
          <w:tcPr>
            <w:tcW w:w="5292" w:type="dxa"/>
            <w:tcBorders/>
            <w:shd w:fill="auto" w:val="clear"/>
          </w:tcPr>
          <w:p>
            <w:pPr>
              <w:pStyle w:val="TableContents"/>
              <w:spacing w:before="0" w:after="283"/>
              <w:rPr/>
            </w:pPr>
            <w:hyperlink r:id="rId15">
              <w:r>
                <w:rPr>
                  <w:rStyle w:val="InternetLink"/>
                </w:rPr>
                <w:t xml:space="preserve">Amended and Restated Bylaws of the Registrant </w:t>
              </w:r>
            </w:hyperlink>
          </w:p>
        </w:tc>
        <w:tc>
          <w:tcPr>
            <w:tcW w:w="145" w:type="dxa"/>
            <w:tcBorders/>
            <w:shd w:fill="auto" w:val="clear"/>
            <w:vAlign w:val="bottom"/>
          </w:tcPr>
          <w:p>
            <w:pPr>
              <w:pStyle w:val="TableContents"/>
              <w:spacing w:before="0" w:after="283"/>
              <w:rPr/>
            </w:pPr>
            <w:r>
              <w:rPr/>
              <w:t>  </w:t>
            </w:r>
          </w:p>
        </w:tc>
        <w:tc>
          <w:tcPr>
            <w:tcW w:w="962" w:type="dxa"/>
            <w:tcBorders/>
            <w:shd w:fill="auto" w:val="clear"/>
          </w:tcPr>
          <w:p>
            <w:pPr>
              <w:pStyle w:val="TableContents"/>
              <w:spacing w:before="0" w:after="283"/>
              <w:jc w:val="center"/>
              <w:rPr/>
            </w:pPr>
            <w:r>
              <w:rPr/>
              <w:t>8-K</w:t>
            </w:r>
          </w:p>
        </w:tc>
        <w:tc>
          <w:tcPr>
            <w:tcW w:w="145" w:type="dxa"/>
            <w:tcBorders/>
            <w:shd w:fill="auto" w:val="clear"/>
            <w:vAlign w:val="bottom"/>
          </w:tcPr>
          <w:p>
            <w:pPr>
              <w:pStyle w:val="TableContents"/>
              <w:spacing w:before="0" w:after="283"/>
              <w:rPr/>
            </w:pPr>
            <w:r>
              <w:rPr/>
              <w:t>  </w:t>
            </w:r>
          </w:p>
        </w:tc>
        <w:tc>
          <w:tcPr>
            <w:tcW w:w="980" w:type="dxa"/>
            <w:tcBorders/>
            <w:shd w:fill="auto" w:val="clear"/>
          </w:tcPr>
          <w:p>
            <w:pPr>
              <w:pStyle w:val="TableContents"/>
              <w:spacing w:before="0" w:after="283"/>
              <w:jc w:val="center"/>
              <w:rPr/>
            </w:pPr>
            <w:r>
              <w:rPr/>
              <w:t>001-35890</w:t>
            </w:r>
          </w:p>
        </w:tc>
        <w:tc>
          <w:tcPr>
            <w:tcW w:w="145" w:type="dxa"/>
            <w:tcBorders/>
            <w:shd w:fill="auto" w:val="clear"/>
            <w:vAlign w:val="bottom"/>
          </w:tcPr>
          <w:p>
            <w:pPr>
              <w:pStyle w:val="TableContents"/>
              <w:spacing w:before="0" w:after="283"/>
              <w:rPr/>
            </w:pPr>
            <w:r>
              <w:rPr/>
              <w:t>  </w:t>
            </w:r>
          </w:p>
        </w:tc>
        <w:tc>
          <w:tcPr>
            <w:tcW w:w="785" w:type="dxa"/>
            <w:tcBorders/>
            <w:shd w:fill="auto" w:val="clear"/>
          </w:tcPr>
          <w:p>
            <w:pPr>
              <w:pStyle w:val="TableContents"/>
              <w:spacing w:before="0" w:after="283"/>
              <w:jc w:val="center"/>
              <w:rPr/>
            </w:pPr>
            <w:r>
              <w:rPr/>
              <w:t>3.1</w:t>
            </w:r>
          </w:p>
        </w:tc>
        <w:tc>
          <w:tcPr>
            <w:tcW w:w="145" w:type="dxa"/>
            <w:tcBorders/>
            <w:shd w:fill="auto" w:val="clear"/>
            <w:vAlign w:val="bottom"/>
          </w:tcPr>
          <w:p>
            <w:pPr>
              <w:pStyle w:val="TableContents"/>
              <w:spacing w:before="0" w:after="283"/>
              <w:rPr/>
            </w:pPr>
            <w:r>
              <w:rPr/>
              <w:t>  </w:t>
            </w:r>
          </w:p>
        </w:tc>
        <w:tc>
          <w:tcPr>
            <w:tcW w:w="854" w:type="dxa"/>
            <w:tcBorders/>
            <w:shd w:fill="auto" w:val="clear"/>
          </w:tcPr>
          <w:p>
            <w:pPr>
              <w:pStyle w:val="TableContents"/>
              <w:spacing w:before="0" w:after="283"/>
              <w:jc w:val="center"/>
              <w:rPr/>
            </w:pPr>
            <w:r>
              <w:rPr/>
              <w:t>9/4/2021</w:t>
            </w:r>
          </w:p>
        </w:tc>
      </w:tr>
      <w:tr>
        <w:trPr/>
        <w:tc>
          <w:tcPr>
            <w:tcW w:w="607" w:type="dxa"/>
            <w:tcBorders/>
            <w:shd w:fill="auto" w:val="clear"/>
          </w:tcPr>
          <w:p>
            <w:pPr>
              <w:pStyle w:val="TableContents"/>
              <w:spacing w:before="0" w:after="283"/>
              <w:rPr/>
            </w:pPr>
            <w:r>
              <w:rPr/>
              <w:t>5.1*</w:t>
            </w:r>
          </w:p>
        </w:tc>
        <w:tc>
          <w:tcPr>
            <w:tcW w:w="145" w:type="dxa"/>
            <w:tcBorders/>
            <w:shd w:fill="auto" w:val="clear"/>
            <w:vAlign w:val="bottom"/>
          </w:tcPr>
          <w:p>
            <w:pPr>
              <w:pStyle w:val="TableContents"/>
              <w:spacing w:before="0" w:after="283"/>
              <w:rPr/>
            </w:pPr>
            <w:r>
              <w:rPr/>
              <w:t>  </w:t>
            </w:r>
          </w:p>
        </w:tc>
        <w:tc>
          <w:tcPr>
            <w:tcW w:w="5292" w:type="dxa"/>
            <w:tcBorders/>
            <w:shd w:fill="auto" w:val="clear"/>
          </w:tcPr>
          <w:p>
            <w:pPr>
              <w:pStyle w:val="TableContents"/>
              <w:spacing w:before="0" w:after="283"/>
              <w:rPr/>
            </w:pPr>
            <w:hyperlink w:anchor="d312473dex51.htm">
              <w:r>
                <w:rPr>
                  <w:rStyle w:val="InternetLink"/>
                </w:rPr>
                <w:t xml:space="preserve">Opinion of Cooley LLP </w:t>
              </w:r>
            </w:hyperlink>
          </w:p>
        </w:tc>
        <w:tc>
          <w:tcPr>
            <w:tcW w:w="145" w:type="dxa"/>
            <w:tcBorders/>
            <w:shd w:fill="auto" w:val="clear"/>
            <w:vAlign w:val="bottom"/>
          </w:tcPr>
          <w:p>
            <w:pPr>
              <w:pStyle w:val="TableContents"/>
              <w:spacing w:before="0" w:after="283"/>
              <w:rPr/>
            </w:pPr>
            <w:r>
              <w:rPr/>
              <w:t>  </w:t>
            </w:r>
          </w:p>
        </w:tc>
        <w:tc>
          <w:tcPr>
            <w:tcW w:w="962" w:type="dxa"/>
            <w:tcBorders/>
            <w:shd w:fill="auto" w:val="clea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980" w:type="dxa"/>
            <w:tcBorders/>
            <w:shd w:fill="auto" w:val="clea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785" w:type="dxa"/>
            <w:tcBorders/>
            <w:shd w:fill="auto" w:val="clea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854" w:type="dxa"/>
            <w:tcBorders/>
            <w:shd w:fill="auto" w:val="clear"/>
          </w:tcPr>
          <w:p>
            <w:pPr>
              <w:pStyle w:val="TableContents"/>
              <w:spacing w:before="0" w:after="283"/>
              <w:rPr>
                <w:sz w:val="4"/>
                <w:szCs w:val="4"/>
              </w:rPr>
            </w:pPr>
            <w:r>
              <w:rPr>
                <w:sz w:val="4"/>
                <w:szCs w:val="4"/>
              </w:rPr>
            </w:r>
          </w:p>
        </w:tc>
      </w:tr>
      <w:tr>
        <w:trPr/>
        <w:tc>
          <w:tcPr>
            <w:tcW w:w="607" w:type="dxa"/>
            <w:tcBorders/>
            <w:shd w:fill="auto" w:val="clear"/>
          </w:tcPr>
          <w:p>
            <w:pPr>
              <w:pStyle w:val="TableContents"/>
              <w:spacing w:before="0" w:after="283"/>
              <w:rPr/>
            </w:pPr>
            <w:r>
              <w:rPr/>
              <w:t>23.1*</w:t>
            </w:r>
          </w:p>
        </w:tc>
        <w:tc>
          <w:tcPr>
            <w:tcW w:w="145" w:type="dxa"/>
            <w:tcBorders/>
            <w:shd w:fill="auto" w:val="clear"/>
            <w:vAlign w:val="bottom"/>
          </w:tcPr>
          <w:p>
            <w:pPr>
              <w:pStyle w:val="TableContents"/>
              <w:spacing w:before="0" w:after="283"/>
              <w:rPr/>
            </w:pPr>
            <w:r>
              <w:rPr/>
              <w:t>  </w:t>
            </w:r>
          </w:p>
        </w:tc>
        <w:tc>
          <w:tcPr>
            <w:tcW w:w="5292" w:type="dxa"/>
            <w:tcBorders/>
            <w:shd w:fill="auto" w:val="clear"/>
          </w:tcPr>
          <w:p>
            <w:pPr>
              <w:pStyle w:val="TableContents"/>
              <w:spacing w:before="0" w:after="283"/>
              <w:rPr/>
            </w:pPr>
            <w:hyperlink w:anchor="d312473dex51.htm">
              <w:r>
                <w:rPr>
                  <w:rStyle w:val="InternetLink"/>
                </w:rPr>
                <w:t xml:space="preserve">Consent of Cooley LLP (included in Exhibit 5.1). </w:t>
              </w:r>
            </w:hyperlink>
          </w:p>
        </w:tc>
        <w:tc>
          <w:tcPr>
            <w:tcW w:w="145" w:type="dxa"/>
            <w:tcBorders/>
            <w:shd w:fill="auto" w:val="clear"/>
            <w:vAlign w:val="bottom"/>
          </w:tcPr>
          <w:p>
            <w:pPr>
              <w:pStyle w:val="TableContents"/>
              <w:spacing w:before="0" w:after="283"/>
              <w:rPr/>
            </w:pPr>
            <w:r>
              <w:rPr/>
              <w:t>  </w:t>
            </w:r>
          </w:p>
        </w:tc>
        <w:tc>
          <w:tcPr>
            <w:tcW w:w="962" w:type="dxa"/>
            <w:tcBorders/>
            <w:shd w:fill="auto" w:val="clea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980" w:type="dxa"/>
            <w:tcBorders/>
            <w:shd w:fill="auto" w:val="clea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785" w:type="dxa"/>
            <w:tcBorders/>
            <w:shd w:fill="auto" w:val="clea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854" w:type="dxa"/>
            <w:tcBorders/>
            <w:shd w:fill="auto" w:val="clear"/>
          </w:tcPr>
          <w:p>
            <w:pPr>
              <w:pStyle w:val="TableContents"/>
              <w:spacing w:before="0" w:after="283"/>
              <w:rPr>
                <w:sz w:val="4"/>
                <w:szCs w:val="4"/>
              </w:rPr>
            </w:pPr>
            <w:r>
              <w:rPr>
                <w:sz w:val="4"/>
                <w:szCs w:val="4"/>
              </w:rPr>
            </w:r>
          </w:p>
        </w:tc>
      </w:tr>
      <w:tr>
        <w:trPr/>
        <w:tc>
          <w:tcPr>
            <w:tcW w:w="607" w:type="dxa"/>
            <w:tcBorders/>
            <w:shd w:fill="auto" w:val="clear"/>
          </w:tcPr>
          <w:p>
            <w:pPr>
              <w:pStyle w:val="TableContents"/>
              <w:spacing w:before="0" w:after="283"/>
              <w:rPr/>
            </w:pPr>
            <w:r>
              <w:rPr/>
              <w:t>23.2*</w:t>
            </w:r>
          </w:p>
        </w:tc>
        <w:tc>
          <w:tcPr>
            <w:tcW w:w="145" w:type="dxa"/>
            <w:tcBorders/>
            <w:shd w:fill="auto" w:val="clear"/>
            <w:vAlign w:val="bottom"/>
          </w:tcPr>
          <w:p>
            <w:pPr>
              <w:pStyle w:val="TableContents"/>
              <w:spacing w:before="0" w:after="283"/>
              <w:rPr/>
            </w:pPr>
            <w:r>
              <w:rPr/>
              <w:t>  </w:t>
            </w:r>
          </w:p>
        </w:tc>
        <w:tc>
          <w:tcPr>
            <w:tcW w:w="5292" w:type="dxa"/>
            <w:tcBorders/>
            <w:shd w:fill="auto" w:val="clear"/>
          </w:tcPr>
          <w:p>
            <w:pPr>
              <w:pStyle w:val="TableContents"/>
              <w:spacing w:before="0" w:after="283"/>
              <w:rPr/>
            </w:pPr>
            <w:hyperlink w:anchor="d312473dex232.htm">
              <w:r>
                <w:rPr>
                  <w:rStyle w:val="InternetLink"/>
                </w:rPr>
                <w:t xml:space="preserve">Consent of Ernst &amp; Young LLP, independent registered public accounting firm. </w:t>
              </w:r>
            </w:hyperlink>
          </w:p>
        </w:tc>
        <w:tc>
          <w:tcPr>
            <w:tcW w:w="145" w:type="dxa"/>
            <w:tcBorders/>
            <w:shd w:fill="auto" w:val="clear"/>
            <w:vAlign w:val="bottom"/>
          </w:tcPr>
          <w:p>
            <w:pPr>
              <w:pStyle w:val="TableContents"/>
              <w:spacing w:before="0" w:after="283"/>
              <w:rPr/>
            </w:pPr>
            <w:r>
              <w:rPr/>
              <w:t>  </w:t>
            </w:r>
          </w:p>
        </w:tc>
        <w:tc>
          <w:tcPr>
            <w:tcW w:w="962" w:type="dxa"/>
            <w:tcBorders/>
            <w:shd w:fill="auto" w:val="clea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980" w:type="dxa"/>
            <w:tcBorders/>
            <w:shd w:fill="auto" w:val="clea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785" w:type="dxa"/>
            <w:tcBorders/>
            <w:shd w:fill="auto" w:val="clea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854" w:type="dxa"/>
            <w:tcBorders/>
            <w:shd w:fill="auto" w:val="clear"/>
          </w:tcPr>
          <w:p>
            <w:pPr>
              <w:pStyle w:val="TableContents"/>
              <w:spacing w:before="0" w:after="283"/>
              <w:rPr>
                <w:sz w:val="4"/>
                <w:szCs w:val="4"/>
              </w:rPr>
            </w:pPr>
            <w:r>
              <w:rPr>
                <w:sz w:val="4"/>
                <w:szCs w:val="4"/>
              </w:rPr>
            </w:r>
          </w:p>
        </w:tc>
      </w:tr>
      <w:tr>
        <w:trPr/>
        <w:tc>
          <w:tcPr>
            <w:tcW w:w="607" w:type="dxa"/>
            <w:tcBorders/>
            <w:shd w:fill="auto" w:val="clear"/>
          </w:tcPr>
          <w:p>
            <w:pPr>
              <w:pStyle w:val="TableContents"/>
              <w:spacing w:before="0" w:after="283"/>
              <w:rPr/>
            </w:pPr>
            <w:r>
              <w:rPr/>
              <w:t>23.3*</w:t>
            </w:r>
          </w:p>
        </w:tc>
        <w:tc>
          <w:tcPr>
            <w:tcW w:w="145" w:type="dxa"/>
            <w:tcBorders/>
            <w:shd w:fill="auto" w:val="clear"/>
            <w:vAlign w:val="bottom"/>
          </w:tcPr>
          <w:p>
            <w:pPr>
              <w:pStyle w:val="TableContents"/>
              <w:spacing w:before="0" w:after="283"/>
              <w:rPr/>
            </w:pPr>
            <w:r>
              <w:rPr/>
              <w:t>  </w:t>
            </w:r>
          </w:p>
        </w:tc>
        <w:tc>
          <w:tcPr>
            <w:tcW w:w="5292" w:type="dxa"/>
            <w:tcBorders/>
            <w:shd w:fill="auto" w:val="clear"/>
          </w:tcPr>
          <w:p>
            <w:pPr>
              <w:pStyle w:val="TableContents"/>
              <w:spacing w:before="0" w:after="283"/>
              <w:rPr/>
            </w:pPr>
            <w:hyperlink w:anchor="d312473dex233.htm">
              <w:r>
                <w:rPr>
                  <w:rStyle w:val="InternetLink"/>
                </w:rPr>
                <w:t xml:space="preserve">Consent of Deloitte &amp; Touche LLP, independent registered public accounting firm. </w:t>
              </w:r>
            </w:hyperlink>
          </w:p>
        </w:tc>
        <w:tc>
          <w:tcPr>
            <w:tcW w:w="145" w:type="dxa"/>
            <w:tcBorders/>
            <w:shd w:fill="auto" w:val="clear"/>
            <w:vAlign w:val="bottom"/>
          </w:tcPr>
          <w:p>
            <w:pPr>
              <w:pStyle w:val="TableContents"/>
              <w:spacing w:before="0" w:after="283"/>
              <w:rPr/>
            </w:pPr>
            <w:r>
              <w:rPr/>
              <w:t>  </w:t>
            </w:r>
          </w:p>
        </w:tc>
        <w:tc>
          <w:tcPr>
            <w:tcW w:w="962" w:type="dxa"/>
            <w:tcBorders/>
            <w:shd w:fill="auto" w:val="clea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980" w:type="dxa"/>
            <w:tcBorders/>
            <w:shd w:fill="auto" w:val="clea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785" w:type="dxa"/>
            <w:tcBorders/>
            <w:shd w:fill="auto" w:val="clea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854" w:type="dxa"/>
            <w:tcBorders/>
            <w:shd w:fill="auto" w:val="clear"/>
          </w:tcPr>
          <w:p>
            <w:pPr>
              <w:pStyle w:val="TableContents"/>
              <w:spacing w:before="0" w:after="283"/>
              <w:rPr>
                <w:sz w:val="4"/>
                <w:szCs w:val="4"/>
              </w:rPr>
            </w:pPr>
            <w:r>
              <w:rPr>
                <w:sz w:val="4"/>
                <w:szCs w:val="4"/>
              </w:rPr>
            </w:r>
          </w:p>
        </w:tc>
      </w:tr>
      <w:tr>
        <w:trPr/>
        <w:tc>
          <w:tcPr>
            <w:tcW w:w="607" w:type="dxa"/>
            <w:tcBorders/>
            <w:shd w:fill="auto" w:val="clear"/>
          </w:tcPr>
          <w:p>
            <w:pPr>
              <w:pStyle w:val="TableContents"/>
              <w:spacing w:before="0" w:after="283"/>
              <w:rPr/>
            </w:pPr>
            <w:r>
              <w:rPr/>
              <w:t>24.1*</w:t>
            </w:r>
          </w:p>
        </w:tc>
        <w:tc>
          <w:tcPr>
            <w:tcW w:w="145" w:type="dxa"/>
            <w:tcBorders/>
            <w:shd w:fill="auto" w:val="clear"/>
            <w:vAlign w:val="bottom"/>
          </w:tcPr>
          <w:p>
            <w:pPr>
              <w:pStyle w:val="TableContents"/>
              <w:spacing w:before="0" w:after="283"/>
              <w:rPr/>
            </w:pPr>
            <w:r>
              <w:rPr/>
              <w:t>  </w:t>
            </w:r>
          </w:p>
        </w:tc>
        <w:tc>
          <w:tcPr>
            <w:tcW w:w="5292" w:type="dxa"/>
            <w:tcBorders/>
            <w:shd w:fill="auto" w:val="clear"/>
          </w:tcPr>
          <w:p>
            <w:pPr>
              <w:pStyle w:val="TableContents"/>
              <w:spacing w:before="0" w:after="283"/>
              <w:rPr/>
            </w:pPr>
            <w:hyperlink w:anchor="poa">
              <w:r>
                <w:rPr>
                  <w:rStyle w:val="InternetLink"/>
                </w:rPr>
                <w:t xml:space="preserve">Power of Attorney (included on the signature page of this Form S-8). </w:t>
              </w:r>
            </w:hyperlink>
          </w:p>
        </w:tc>
        <w:tc>
          <w:tcPr>
            <w:tcW w:w="145" w:type="dxa"/>
            <w:tcBorders/>
            <w:shd w:fill="auto" w:val="clear"/>
            <w:vAlign w:val="bottom"/>
          </w:tcPr>
          <w:p>
            <w:pPr>
              <w:pStyle w:val="TableContents"/>
              <w:spacing w:before="0" w:after="283"/>
              <w:rPr/>
            </w:pPr>
            <w:r>
              <w:rPr/>
              <w:t>  </w:t>
            </w:r>
          </w:p>
        </w:tc>
        <w:tc>
          <w:tcPr>
            <w:tcW w:w="962" w:type="dxa"/>
            <w:tcBorders/>
            <w:shd w:fill="auto" w:val="clea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980" w:type="dxa"/>
            <w:tcBorders/>
            <w:shd w:fill="auto" w:val="clea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785" w:type="dxa"/>
            <w:tcBorders/>
            <w:shd w:fill="auto" w:val="clea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854" w:type="dxa"/>
            <w:tcBorders/>
            <w:shd w:fill="auto" w:val="clear"/>
          </w:tcPr>
          <w:p>
            <w:pPr>
              <w:pStyle w:val="TableContents"/>
              <w:spacing w:before="0" w:after="283"/>
              <w:rPr>
                <w:sz w:val="4"/>
                <w:szCs w:val="4"/>
              </w:rPr>
            </w:pPr>
            <w:r>
              <w:rPr>
                <w:sz w:val="4"/>
                <w:szCs w:val="4"/>
              </w:rPr>
            </w:r>
          </w:p>
        </w:tc>
      </w:tr>
      <w:tr>
        <w:trPr/>
        <w:tc>
          <w:tcPr>
            <w:tcW w:w="607" w:type="dxa"/>
            <w:tcBorders/>
            <w:shd w:fill="auto" w:val="clear"/>
          </w:tcPr>
          <w:p>
            <w:pPr>
              <w:pStyle w:val="TableContents"/>
              <w:spacing w:before="0" w:after="283"/>
              <w:rPr/>
            </w:pPr>
            <w:r>
              <w:rPr/>
              <w:t>99.1</w:t>
            </w:r>
          </w:p>
        </w:tc>
        <w:tc>
          <w:tcPr>
            <w:tcW w:w="145" w:type="dxa"/>
            <w:tcBorders/>
            <w:shd w:fill="auto" w:val="clear"/>
            <w:vAlign w:val="bottom"/>
          </w:tcPr>
          <w:p>
            <w:pPr>
              <w:pStyle w:val="TableContents"/>
              <w:spacing w:before="0" w:after="283"/>
              <w:rPr/>
            </w:pPr>
            <w:r>
              <w:rPr/>
              <w:t>  </w:t>
            </w:r>
          </w:p>
        </w:tc>
        <w:tc>
          <w:tcPr>
            <w:tcW w:w="5292" w:type="dxa"/>
            <w:tcBorders/>
            <w:shd w:fill="auto" w:val="clear"/>
          </w:tcPr>
          <w:p>
            <w:pPr>
              <w:pStyle w:val="TableContents"/>
              <w:spacing w:before="0" w:after="283"/>
              <w:rPr/>
            </w:pPr>
            <w:hyperlink r:id="rId16">
              <w:r>
                <w:rPr>
                  <w:rStyle w:val="InternetLink"/>
                </w:rPr>
                <w:t xml:space="preserve">Tempest Therapeutics, Inc. 2019 Equity Incentive Plan </w:t>
              </w:r>
            </w:hyperlink>
          </w:p>
        </w:tc>
        <w:tc>
          <w:tcPr>
            <w:tcW w:w="145" w:type="dxa"/>
            <w:tcBorders/>
            <w:shd w:fill="auto" w:val="clear"/>
            <w:vAlign w:val="bottom"/>
          </w:tcPr>
          <w:p>
            <w:pPr>
              <w:pStyle w:val="TableContents"/>
              <w:spacing w:before="0" w:after="283"/>
              <w:rPr/>
            </w:pPr>
            <w:r>
              <w:rPr/>
              <w:t>  </w:t>
            </w:r>
          </w:p>
        </w:tc>
        <w:tc>
          <w:tcPr>
            <w:tcW w:w="962" w:type="dxa"/>
            <w:tcBorders/>
            <w:shd w:fill="auto" w:val="clear"/>
          </w:tcPr>
          <w:p>
            <w:pPr>
              <w:pStyle w:val="TableContents"/>
              <w:spacing w:before="0" w:after="283"/>
              <w:jc w:val="center"/>
              <w:rPr/>
            </w:pPr>
            <w:r>
              <w:rPr/>
              <w:t>8-K</w:t>
            </w:r>
          </w:p>
        </w:tc>
        <w:tc>
          <w:tcPr>
            <w:tcW w:w="145" w:type="dxa"/>
            <w:tcBorders/>
            <w:shd w:fill="auto" w:val="clear"/>
            <w:vAlign w:val="bottom"/>
          </w:tcPr>
          <w:p>
            <w:pPr>
              <w:pStyle w:val="TableContents"/>
              <w:spacing w:before="0" w:after="283"/>
              <w:rPr/>
            </w:pPr>
            <w:r>
              <w:rPr/>
              <w:t>  </w:t>
            </w:r>
          </w:p>
        </w:tc>
        <w:tc>
          <w:tcPr>
            <w:tcW w:w="980" w:type="dxa"/>
            <w:tcBorders/>
            <w:shd w:fill="auto" w:val="clear"/>
          </w:tcPr>
          <w:p>
            <w:pPr>
              <w:pStyle w:val="TableContents"/>
              <w:spacing w:before="0" w:after="283"/>
              <w:jc w:val="center"/>
              <w:rPr/>
            </w:pPr>
            <w:r>
              <w:rPr/>
              <w:t>001-35890</w:t>
            </w:r>
          </w:p>
        </w:tc>
        <w:tc>
          <w:tcPr>
            <w:tcW w:w="145" w:type="dxa"/>
            <w:tcBorders/>
            <w:shd w:fill="auto" w:val="clear"/>
            <w:vAlign w:val="bottom"/>
          </w:tcPr>
          <w:p>
            <w:pPr>
              <w:pStyle w:val="TableContents"/>
              <w:spacing w:before="0" w:after="283"/>
              <w:rPr/>
            </w:pPr>
            <w:r>
              <w:rPr/>
              <w:t>  </w:t>
            </w:r>
          </w:p>
        </w:tc>
        <w:tc>
          <w:tcPr>
            <w:tcW w:w="785" w:type="dxa"/>
            <w:tcBorders/>
            <w:shd w:fill="auto" w:val="clear"/>
          </w:tcPr>
          <w:p>
            <w:pPr>
              <w:pStyle w:val="TableContents"/>
              <w:spacing w:before="0" w:after="283"/>
              <w:jc w:val="center"/>
              <w:rPr/>
            </w:pPr>
            <w:r>
              <w:rPr/>
              <w:t>10.1</w:t>
            </w:r>
          </w:p>
        </w:tc>
        <w:tc>
          <w:tcPr>
            <w:tcW w:w="145" w:type="dxa"/>
            <w:tcBorders/>
            <w:shd w:fill="auto" w:val="clear"/>
            <w:vAlign w:val="bottom"/>
          </w:tcPr>
          <w:p>
            <w:pPr>
              <w:pStyle w:val="TableContents"/>
              <w:spacing w:before="0" w:after="283"/>
              <w:rPr/>
            </w:pPr>
            <w:r>
              <w:rPr/>
              <w:t>  </w:t>
            </w:r>
          </w:p>
        </w:tc>
        <w:tc>
          <w:tcPr>
            <w:tcW w:w="854" w:type="dxa"/>
            <w:tcBorders/>
            <w:shd w:fill="auto" w:val="clear"/>
          </w:tcPr>
          <w:p>
            <w:pPr>
              <w:pStyle w:val="TableContents"/>
              <w:spacing w:before="0" w:after="283"/>
              <w:jc w:val="center"/>
              <w:rPr/>
            </w:pPr>
            <w:r>
              <w:rPr/>
              <w:t>6/13/2019</w:t>
            </w:r>
          </w:p>
        </w:tc>
      </w:tr>
      <w:tr>
        <w:trPr/>
        <w:tc>
          <w:tcPr>
            <w:tcW w:w="607" w:type="dxa"/>
            <w:tcBorders/>
            <w:shd w:fill="auto" w:val="clear"/>
          </w:tcPr>
          <w:p>
            <w:pPr>
              <w:pStyle w:val="TableContents"/>
              <w:spacing w:before="0" w:after="283"/>
              <w:rPr/>
            </w:pPr>
            <w:r>
              <w:rPr/>
              <w:t>99.2</w:t>
            </w:r>
          </w:p>
        </w:tc>
        <w:tc>
          <w:tcPr>
            <w:tcW w:w="145" w:type="dxa"/>
            <w:tcBorders/>
            <w:shd w:fill="auto" w:val="clear"/>
            <w:vAlign w:val="bottom"/>
          </w:tcPr>
          <w:p>
            <w:pPr>
              <w:pStyle w:val="TableContents"/>
              <w:spacing w:before="0" w:after="283"/>
              <w:rPr/>
            </w:pPr>
            <w:r>
              <w:rPr/>
              <w:t>  </w:t>
            </w:r>
          </w:p>
        </w:tc>
        <w:tc>
          <w:tcPr>
            <w:tcW w:w="5292" w:type="dxa"/>
            <w:tcBorders/>
            <w:shd w:fill="auto" w:val="clear"/>
          </w:tcPr>
          <w:p>
            <w:pPr>
              <w:pStyle w:val="TableContents"/>
              <w:spacing w:before="0" w:after="283"/>
              <w:rPr/>
            </w:pPr>
            <w:hyperlink r:id="rId17">
              <w:r>
                <w:rPr>
                  <w:rStyle w:val="InternetLink"/>
                </w:rPr>
                <w:t xml:space="preserve">Form of Option Grant Package under 2019 Equity Incentive Plan. </w:t>
              </w:r>
            </w:hyperlink>
          </w:p>
        </w:tc>
        <w:tc>
          <w:tcPr>
            <w:tcW w:w="145" w:type="dxa"/>
            <w:tcBorders/>
            <w:shd w:fill="auto" w:val="clear"/>
            <w:vAlign w:val="bottom"/>
          </w:tcPr>
          <w:p>
            <w:pPr>
              <w:pStyle w:val="TableContents"/>
              <w:spacing w:before="0" w:after="283"/>
              <w:rPr/>
            </w:pPr>
            <w:r>
              <w:rPr/>
              <w:t>  </w:t>
            </w:r>
          </w:p>
        </w:tc>
        <w:tc>
          <w:tcPr>
            <w:tcW w:w="962" w:type="dxa"/>
            <w:tcBorders/>
            <w:shd w:fill="auto" w:val="clear"/>
          </w:tcPr>
          <w:p>
            <w:pPr>
              <w:pStyle w:val="TableContents"/>
              <w:spacing w:before="0" w:after="283"/>
              <w:jc w:val="center"/>
              <w:rPr/>
            </w:pPr>
            <w:r>
              <w:rPr/>
              <w:t>10-Q</w:t>
            </w:r>
          </w:p>
        </w:tc>
        <w:tc>
          <w:tcPr>
            <w:tcW w:w="145" w:type="dxa"/>
            <w:tcBorders/>
            <w:shd w:fill="auto" w:val="clear"/>
            <w:vAlign w:val="bottom"/>
          </w:tcPr>
          <w:p>
            <w:pPr>
              <w:pStyle w:val="TableContents"/>
              <w:spacing w:before="0" w:after="283"/>
              <w:rPr/>
            </w:pPr>
            <w:r>
              <w:rPr/>
              <w:t>  </w:t>
            </w:r>
          </w:p>
        </w:tc>
        <w:tc>
          <w:tcPr>
            <w:tcW w:w="980" w:type="dxa"/>
            <w:tcBorders/>
            <w:shd w:fill="auto" w:val="clear"/>
          </w:tcPr>
          <w:p>
            <w:pPr>
              <w:pStyle w:val="TableContents"/>
              <w:spacing w:before="0" w:after="283"/>
              <w:jc w:val="center"/>
              <w:rPr/>
            </w:pPr>
            <w:r>
              <w:rPr/>
              <w:t>001-35890</w:t>
            </w:r>
          </w:p>
        </w:tc>
        <w:tc>
          <w:tcPr>
            <w:tcW w:w="145" w:type="dxa"/>
            <w:tcBorders/>
            <w:shd w:fill="auto" w:val="clear"/>
            <w:vAlign w:val="bottom"/>
          </w:tcPr>
          <w:p>
            <w:pPr>
              <w:pStyle w:val="TableContents"/>
              <w:spacing w:before="0" w:after="283"/>
              <w:rPr/>
            </w:pPr>
            <w:r>
              <w:rPr/>
              <w:t>  </w:t>
            </w:r>
          </w:p>
        </w:tc>
        <w:tc>
          <w:tcPr>
            <w:tcW w:w="785" w:type="dxa"/>
            <w:tcBorders/>
            <w:shd w:fill="auto" w:val="clear"/>
          </w:tcPr>
          <w:p>
            <w:pPr>
              <w:pStyle w:val="TableContents"/>
              <w:spacing w:before="0" w:after="283"/>
              <w:jc w:val="center"/>
              <w:rPr/>
            </w:pPr>
            <w:r>
              <w:rPr/>
              <w:t>10.7</w:t>
            </w:r>
          </w:p>
        </w:tc>
        <w:tc>
          <w:tcPr>
            <w:tcW w:w="145" w:type="dxa"/>
            <w:tcBorders/>
            <w:shd w:fill="auto" w:val="clear"/>
            <w:vAlign w:val="bottom"/>
          </w:tcPr>
          <w:p>
            <w:pPr>
              <w:pStyle w:val="TableContents"/>
              <w:spacing w:before="0" w:after="283"/>
              <w:rPr/>
            </w:pPr>
            <w:r>
              <w:rPr/>
              <w:t>  </w:t>
            </w:r>
          </w:p>
        </w:tc>
        <w:tc>
          <w:tcPr>
            <w:tcW w:w="854" w:type="dxa"/>
            <w:tcBorders/>
            <w:shd w:fill="auto" w:val="clear"/>
          </w:tcPr>
          <w:p>
            <w:pPr>
              <w:pStyle w:val="TableContents"/>
              <w:spacing w:before="0" w:after="283"/>
              <w:jc w:val="center"/>
              <w:rPr/>
            </w:pPr>
            <w:r>
              <w:rPr/>
              <w:t>8/12/2019</w:t>
            </w:r>
          </w:p>
        </w:tc>
      </w:tr>
      <w:tr>
        <w:trPr/>
        <w:tc>
          <w:tcPr>
            <w:tcW w:w="607" w:type="dxa"/>
            <w:tcBorders/>
            <w:shd w:fill="auto" w:val="clear"/>
          </w:tcPr>
          <w:p>
            <w:pPr>
              <w:pStyle w:val="TableContents"/>
              <w:spacing w:before="0" w:after="283"/>
              <w:rPr/>
            </w:pPr>
            <w:r>
              <w:rPr/>
              <w:t>99.3</w:t>
            </w:r>
          </w:p>
        </w:tc>
        <w:tc>
          <w:tcPr>
            <w:tcW w:w="145" w:type="dxa"/>
            <w:tcBorders/>
            <w:shd w:fill="auto" w:val="clear"/>
            <w:vAlign w:val="bottom"/>
          </w:tcPr>
          <w:p>
            <w:pPr>
              <w:pStyle w:val="TableContents"/>
              <w:spacing w:before="0" w:after="283"/>
              <w:rPr/>
            </w:pPr>
            <w:r>
              <w:rPr/>
              <w:t>  </w:t>
            </w:r>
          </w:p>
        </w:tc>
        <w:tc>
          <w:tcPr>
            <w:tcW w:w="5292" w:type="dxa"/>
            <w:tcBorders/>
            <w:shd w:fill="auto" w:val="clear"/>
          </w:tcPr>
          <w:p>
            <w:pPr>
              <w:pStyle w:val="TableContents"/>
              <w:spacing w:before="0" w:after="283"/>
              <w:rPr/>
            </w:pPr>
            <w:hyperlink r:id="rId18">
              <w:r>
                <w:rPr>
                  <w:rStyle w:val="InternetLink"/>
                </w:rPr>
                <w:t xml:space="preserve">Form of RSU Grant Package under 2019 Equity Incentive Plan. </w:t>
              </w:r>
            </w:hyperlink>
          </w:p>
        </w:tc>
        <w:tc>
          <w:tcPr>
            <w:tcW w:w="145" w:type="dxa"/>
            <w:tcBorders/>
            <w:shd w:fill="auto" w:val="clear"/>
            <w:vAlign w:val="bottom"/>
          </w:tcPr>
          <w:p>
            <w:pPr>
              <w:pStyle w:val="TableContents"/>
              <w:spacing w:before="0" w:after="283"/>
              <w:rPr/>
            </w:pPr>
            <w:r>
              <w:rPr/>
              <w:t>  </w:t>
            </w:r>
          </w:p>
        </w:tc>
        <w:tc>
          <w:tcPr>
            <w:tcW w:w="962" w:type="dxa"/>
            <w:tcBorders/>
            <w:shd w:fill="auto" w:val="clear"/>
          </w:tcPr>
          <w:p>
            <w:pPr>
              <w:pStyle w:val="TableContents"/>
              <w:spacing w:before="0" w:after="283"/>
              <w:jc w:val="center"/>
              <w:rPr/>
            </w:pPr>
            <w:r>
              <w:rPr/>
              <w:t>10-Q</w:t>
            </w:r>
          </w:p>
        </w:tc>
        <w:tc>
          <w:tcPr>
            <w:tcW w:w="145" w:type="dxa"/>
            <w:tcBorders/>
            <w:shd w:fill="auto" w:val="clear"/>
            <w:vAlign w:val="bottom"/>
          </w:tcPr>
          <w:p>
            <w:pPr>
              <w:pStyle w:val="TableContents"/>
              <w:spacing w:before="0" w:after="283"/>
              <w:rPr/>
            </w:pPr>
            <w:r>
              <w:rPr/>
              <w:t>  </w:t>
            </w:r>
          </w:p>
        </w:tc>
        <w:tc>
          <w:tcPr>
            <w:tcW w:w="980" w:type="dxa"/>
            <w:tcBorders/>
            <w:shd w:fill="auto" w:val="clear"/>
          </w:tcPr>
          <w:p>
            <w:pPr>
              <w:pStyle w:val="TableContents"/>
              <w:spacing w:before="0" w:after="283"/>
              <w:jc w:val="center"/>
              <w:rPr/>
            </w:pPr>
            <w:r>
              <w:rPr/>
              <w:t>001-35890</w:t>
            </w:r>
          </w:p>
        </w:tc>
        <w:tc>
          <w:tcPr>
            <w:tcW w:w="145" w:type="dxa"/>
            <w:tcBorders/>
            <w:shd w:fill="auto" w:val="clear"/>
            <w:vAlign w:val="bottom"/>
          </w:tcPr>
          <w:p>
            <w:pPr>
              <w:pStyle w:val="TableContents"/>
              <w:spacing w:before="0" w:after="283"/>
              <w:rPr/>
            </w:pPr>
            <w:r>
              <w:rPr/>
              <w:t>  </w:t>
            </w:r>
          </w:p>
        </w:tc>
        <w:tc>
          <w:tcPr>
            <w:tcW w:w="785" w:type="dxa"/>
            <w:tcBorders/>
            <w:shd w:fill="auto" w:val="clear"/>
          </w:tcPr>
          <w:p>
            <w:pPr>
              <w:pStyle w:val="TableContents"/>
              <w:spacing w:before="0" w:after="283"/>
              <w:jc w:val="center"/>
              <w:rPr/>
            </w:pPr>
            <w:r>
              <w:rPr/>
              <w:t>10.8</w:t>
            </w:r>
          </w:p>
        </w:tc>
        <w:tc>
          <w:tcPr>
            <w:tcW w:w="145" w:type="dxa"/>
            <w:tcBorders/>
            <w:shd w:fill="auto" w:val="clear"/>
            <w:vAlign w:val="bottom"/>
          </w:tcPr>
          <w:p>
            <w:pPr>
              <w:pStyle w:val="TableContents"/>
              <w:spacing w:before="0" w:after="283"/>
              <w:rPr/>
            </w:pPr>
            <w:r>
              <w:rPr/>
              <w:t>  </w:t>
            </w:r>
          </w:p>
        </w:tc>
        <w:tc>
          <w:tcPr>
            <w:tcW w:w="854" w:type="dxa"/>
            <w:tcBorders/>
            <w:shd w:fill="auto" w:val="clear"/>
          </w:tcPr>
          <w:p>
            <w:pPr>
              <w:pStyle w:val="TableContents"/>
              <w:spacing w:before="0" w:after="283"/>
              <w:jc w:val="center"/>
              <w:rPr/>
            </w:pPr>
            <w:r>
              <w:rPr/>
              <w:t>8/12/2019</w:t>
            </w:r>
          </w:p>
        </w:tc>
      </w:tr>
      <w:tr>
        <w:trPr/>
        <w:tc>
          <w:tcPr>
            <w:tcW w:w="607" w:type="dxa"/>
            <w:tcBorders/>
            <w:shd w:fill="auto" w:val="clear"/>
          </w:tcPr>
          <w:p>
            <w:pPr>
              <w:pStyle w:val="TableContents"/>
              <w:spacing w:before="0" w:after="283"/>
              <w:rPr/>
            </w:pPr>
            <w:r>
              <w:rPr/>
              <w:t>99.4</w:t>
            </w:r>
          </w:p>
        </w:tc>
        <w:tc>
          <w:tcPr>
            <w:tcW w:w="145" w:type="dxa"/>
            <w:tcBorders/>
            <w:shd w:fill="auto" w:val="clear"/>
            <w:vAlign w:val="bottom"/>
          </w:tcPr>
          <w:p>
            <w:pPr>
              <w:pStyle w:val="TableContents"/>
              <w:spacing w:before="0" w:after="283"/>
              <w:rPr/>
            </w:pPr>
            <w:r>
              <w:rPr/>
              <w:t>  </w:t>
            </w:r>
          </w:p>
        </w:tc>
        <w:tc>
          <w:tcPr>
            <w:tcW w:w="5292" w:type="dxa"/>
            <w:tcBorders/>
            <w:shd w:fill="auto" w:val="clear"/>
          </w:tcPr>
          <w:p>
            <w:pPr>
              <w:pStyle w:val="TableContents"/>
              <w:spacing w:before="0" w:after="283"/>
              <w:rPr/>
            </w:pPr>
            <w:hyperlink r:id="rId19">
              <w:r>
                <w:rPr>
                  <w:rStyle w:val="InternetLink"/>
                </w:rPr>
                <w:t xml:space="preserve">Form of Stock Option Agreement under the Sub Plan for French Residents under 2019 Equity Incentive Plan. </w:t>
              </w:r>
            </w:hyperlink>
          </w:p>
        </w:tc>
        <w:tc>
          <w:tcPr>
            <w:tcW w:w="145" w:type="dxa"/>
            <w:tcBorders/>
            <w:shd w:fill="auto" w:val="clear"/>
            <w:vAlign w:val="bottom"/>
          </w:tcPr>
          <w:p>
            <w:pPr>
              <w:pStyle w:val="TableContents"/>
              <w:spacing w:before="0" w:after="283"/>
              <w:rPr/>
            </w:pPr>
            <w:r>
              <w:rPr/>
              <w:t>  </w:t>
            </w:r>
          </w:p>
        </w:tc>
        <w:tc>
          <w:tcPr>
            <w:tcW w:w="962" w:type="dxa"/>
            <w:tcBorders/>
            <w:shd w:fill="auto" w:val="clear"/>
          </w:tcPr>
          <w:p>
            <w:pPr>
              <w:pStyle w:val="TableContents"/>
              <w:spacing w:before="0" w:after="283"/>
              <w:jc w:val="center"/>
              <w:rPr/>
            </w:pPr>
            <w:r>
              <w:rPr/>
              <w:t>10-K</w:t>
            </w:r>
          </w:p>
        </w:tc>
        <w:tc>
          <w:tcPr>
            <w:tcW w:w="145" w:type="dxa"/>
            <w:tcBorders/>
            <w:shd w:fill="auto" w:val="clear"/>
            <w:vAlign w:val="bottom"/>
          </w:tcPr>
          <w:p>
            <w:pPr>
              <w:pStyle w:val="TableContents"/>
              <w:spacing w:before="0" w:after="283"/>
              <w:rPr/>
            </w:pPr>
            <w:r>
              <w:rPr/>
              <w:t>  </w:t>
            </w:r>
          </w:p>
        </w:tc>
        <w:tc>
          <w:tcPr>
            <w:tcW w:w="980" w:type="dxa"/>
            <w:tcBorders/>
            <w:shd w:fill="auto" w:val="clear"/>
          </w:tcPr>
          <w:p>
            <w:pPr>
              <w:pStyle w:val="TableContents"/>
              <w:spacing w:before="0" w:after="283"/>
              <w:jc w:val="center"/>
              <w:rPr/>
            </w:pPr>
            <w:r>
              <w:rPr/>
              <w:t>001-35890</w:t>
            </w:r>
          </w:p>
        </w:tc>
        <w:tc>
          <w:tcPr>
            <w:tcW w:w="145" w:type="dxa"/>
            <w:tcBorders/>
            <w:shd w:fill="auto" w:val="clear"/>
            <w:vAlign w:val="bottom"/>
          </w:tcPr>
          <w:p>
            <w:pPr>
              <w:pStyle w:val="TableContents"/>
              <w:spacing w:before="0" w:after="283"/>
              <w:rPr/>
            </w:pPr>
            <w:r>
              <w:rPr/>
              <w:t>  </w:t>
            </w:r>
          </w:p>
        </w:tc>
        <w:tc>
          <w:tcPr>
            <w:tcW w:w="785" w:type="dxa"/>
            <w:tcBorders/>
            <w:shd w:fill="auto" w:val="clear"/>
          </w:tcPr>
          <w:p>
            <w:pPr>
              <w:pStyle w:val="TableContents"/>
              <w:spacing w:before="0" w:after="283"/>
              <w:jc w:val="center"/>
              <w:rPr/>
            </w:pPr>
            <w:r>
              <w:rPr/>
              <w:t>10.16</w:t>
            </w:r>
          </w:p>
        </w:tc>
        <w:tc>
          <w:tcPr>
            <w:tcW w:w="145" w:type="dxa"/>
            <w:tcBorders/>
            <w:shd w:fill="auto" w:val="clear"/>
            <w:vAlign w:val="bottom"/>
          </w:tcPr>
          <w:p>
            <w:pPr>
              <w:pStyle w:val="TableContents"/>
              <w:spacing w:before="0" w:after="283"/>
              <w:rPr/>
            </w:pPr>
            <w:r>
              <w:rPr/>
              <w:t>  </w:t>
            </w:r>
          </w:p>
        </w:tc>
        <w:tc>
          <w:tcPr>
            <w:tcW w:w="854" w:type="dxa"/>
            <w:tcBorders/>
            <w:shd w:fill="auto" w:val="clear"/>
          </w:tcPr>
          <w:p>
            <w:pPr>
              <w:pStyle w:val="TableContents"/>
              <w:spacing w:before="0" w:after="283"/>
              <w:jc w:val="center"/>
              <w:rPr/>
            </w:pPr>
            <w:r>
              <w:rPr/>
              <w:t>3/11/2020</w:t>
            </w:r>
          </w:p>
        </w:tc>
      </w:tr>
      <w:tr>
        <w:trPr/>
        <w:tc>
          <w:tcPr>
            <w:tcW w:w="607" w:type="dxa"/>
            <w:tcBorders/>
            <w:shd w:fill="auto" w:val="clear"/>
          </w:tcPr>
          <w:p>
            <w:pPr>
              <w:pStyle w:val="TableContents"/>
              <w:spacing w:before="0" w:after="283"/>
              <w:rPr/>
            </w:pPr>
            <w:r>
              <w:rPr/>
              <w:t>99.5</w:t>
            </w:r>
          </w:p>
        </w:tc>
        <w:tc>
          <w:tcPr>
            <w:tcW w:w="145" w:type="dxa"/>
            <w:tcBorders/>
            <w:shd w:fill="auto" w:val="clear"/>
            <w:vAlign w:val="bottom"/>
          </w:tcPr>
          <w:p>
            <w:pPr>
              <w:pStyle w:val="TableContents"/>
              <w:spacing w:before="0" w:after="283"/>
              <w:rPr/>
            </w:pPr>
            <w:r>
              <w:rPr/>
              <w:t>  </w:t>
            </w:r>
          </w:p>
        </w:tc>
        <w:tc>
          <w:tcPr>
            <w:tcW w:w="5292" w:type="dxa"/>
            <w:tcBorders/>
            <w:shd w:fill="auto" w:val="clear"/>
          </w:tcPr>
          <w:p>
            <w:pPr>
              <w:pStyle w:val="TableContents"/>
              <w:spacing w:before="0" w:after="283"/>
              <w:rPr/>
            </w:pPr>
            <w:hyperlink r:id="rId20">
              <w:r>
                <w:rPr>
                  <w:rStyle w:val="InternetLink"/>
                </w:rPr>
                <w:t xml:space="preserve">Form of Inducement Nonqualified Stock Option Agreement subject to the terms of the 2019 Equity Incentive Plan. </w:t>
              </w:r>
            </w:hyperlink>
          </w:p>
        </w:tc>
        <w:tc>
          <w:tcPr>
            <w:tcW w:w="145" w:type="dxa"/>
            <w:tcBorders/>
            <w:shd w:fill="auto" w:val="clear"/>
            <w:vAlign w:val="bottom"/>
          </w:tcPr>
          <w:p>
            <w:pPr>
              <w:pStyle w:val="TableContents"/>
              <w:spacing w:before="0" w:after="283"/>
              <w:rPr/>
            </w:pPr>
            <w:r>
              <w:rPr/>
              <w:t>  </w:t>
            </w:r>
          </w:p>
        </w:tc>
        <w:tc>
          <w:tcPr>
            <w:tcW w:w="962" w:type="dxa"/>
            <w:tcBorders/>
            <w:shd w:fill="auto" w:val="clear"/>
          </w:tcPr>
          <w:p>
            <w:pPr>
              <w:pStyle w:val="TableContents"/>
              <w:spacing w:before="0" w:after="283"/>
              <w:jc w:val="center"/>
              <w:rPr/>
            </w:pPr>
            <w:r>
              <w:rPr/>
              <w:t>10-K</w:t>
            </w:r>
          </w:p>
        </w:tc>
        <w:tc>
          <w:tcPr>
            <w:tcW w:w="145" w:type="dxa"/>
            <w:tcBorders/>
            <w:shd w:fill="auto" w:val="clear"/>
            <w:vAlign w:val="bottom"/>
          </w:tcPr>
          <w:p>
            <w:pPr>
              <w:pStyle w:val="TableContents"/>
              <w:spacing w:before="0" w:after="283"/>
              <w:rPr/>
            </w:pPr>
            <w:r>
              <w:rPr/>
              <w:t>  </w:t>
            </w:r>
          </w:p>
        </w:tc>
        <w:tc>
          <w:tcPr>
            <w:tcW w:w="980" w:type="dxa"/>
            <w:tcBorders/>
            <w:shd w:fill="auto" w:val="clear"/>
          </w:tcPr>
          <w:p>
            <w:pPr>
              <w:pStyle w:val="TableContents"/>
              <w:spacing w:before="0" w:after="283"/>
              <w:jc w:val="center"/>
              <w:rPr/>
            </w:pPr>
            <w:r>
              <w:rPr/>
              <w:t>001-35890</w:t>
            </w:r>
          </w:p>
        </w:tc>
        <w:tc>
          <w:tcPr>
            <w:tcW w:w="145" w:type="dxa"/>
            <w:tcBorders/>
            <w:shd w:fill="auto" w:val="clear"/>
            <w:vAlign w:val="bottom"/>
          </w:tcPr>
          <w:p>
            <w:pPr>
              <w:pStyle w:val="TableContents"/>
              <w:spacing w:before="0" w:after="283"/>
              <w:rPr/>
            </w:pPr>
            <w:r>
              <w:rPr/>
              <w:t>  </w:t>
            </w:r>
          </w:p>
        </w:tc>
        <w:tc>
          <w:tcPr>
            <w:tcW w:w="785" w:type="dxa"/>
            <w:tcBorders/>
            <w:shd w:fill="auto" w:val="clear"/>
          </w:tcPr>
          <w:p>
            <w:pPr>
              <w:pStyle w:val="TableContents"/>
              <w:spacing w:before="0" w:after="283"/>
              <w:jc w:val="center"/>
              <w:rPr/>
            </w:pPr>
            <w:r>
              <w:rPr/>
              <w:t>10.17</w:t>
            </w:r>
          </w:p>
        </w:tc>
        <w:tc>
          <w:tcPr>
            <w:tcW w:w="145" w:type="dxa"/>
            <w:tcBorders/>
            <w:shd w:fill="auto" w:val="clear"/>
            <w:vAlign w:val="bottom"/>
          </w:tcPr>
          <w:p>
            <w:pPr>
              <w:pStyle w:val="TableContents"/>
              <w:spacing w:before="0" w:after="283"/>
              <w:rPr/>
            </w:pPr>
            <w:r>
              <w:rPr/>
              <w:t>  </w:t>
            </w:r>
          </w:p>
        </w:tc>
        <w:tc>
          <w:tcPr>
            <w:tcW w:w="854" w:type="dxa"/>
            <w:tcBorders/>
            <w:shd w:fill="auto" w:val="clear"/>
          </w:tcPr>
          <w:p>
            <w:pPr>
              <w:pStyle w:val="TableContents"/>
              <w:spacing w:before="0" w:after="283"/>
              <w:jc w:val="center"/>
              <w:rPr/>
            </w:pPr>
            <w:r>
              <w:rPr/>
              <w:t>3/11/2020</w:t>
            </w:r>
          </w:p>
        </w:tc>
      </w:tr>
      <w:tr>
        <w:trPr/>
        <w:tc>
          <w:tcPr>
            <w:tcW w:w="607" w:type="dxa"/>
            <w:tcBorders/>
            <w:shd w:fill="auto" w:val="clear"/>
          </w:tcPr>
          <w:p>
            <w:pPr>
              <w:pStyle w:val="TableContents"/>
              <w:spacing w:before="0" w:after="283"/>
              <w:rPr/>
            </w:pPr>
            <w:r>
              <w:rPr/>
              <w:t>99.6</w:t>
            </w:r>
          </w:p>
        </w:tc>
        <w:tc>
          <w:tcPr>
            <w:tcW w:w="145" w:type="dxa"/>
            <w:tcBorders/>
            <w:shd w:fill="auto" w:val="clear"/>
            <w:vAlign w:val="bottom"/>
          </w:tcPr>
          <w:p>
            <w:pPr>
              <w:pStyle w:val="TableContents"/>
              <w:spacing w:before="0" w:after="283"/>
              <w:rPr/>
            </w:pPr>
            <w:r>
              <w:rPr/>
              <w:t>  </w:t>
            </w:r>
          </w:p>
        </w:tc>
        <w:tc>
          <w:tcPr>
            <w:tcW w:w="5292" w:type="dxa"/>
            <w:tcBorders/>
            <w:shd w:fill="auto" w:val="clear"/>
          </w:tcPr>
          <w:p>
            <w:pPr>
              <w:pStyle w:val="TableContents"/>
              <w:spacing w:before="0" w:after="283"/>
              <w:rPr/>
            </w:pPr>
            <w:hyperlink r:id="rId21">
              <w:r>
                <w:rPr>
                  <w:rStyle w:val="InternetLink"/>
                </w:rPr>
                <w:t xml:space="preserve">Tempest Therapeutics, Inc. 2019 Employee Stock Purchase Plan. </w:t>
              </w:r>
            </w:hyperlink>
          </w:p>
        </w:tc>
        <w:tc>
          <w:tcPr>
            <w:tcW w:w="145" w:type="dxa"/>
            <w:tcBorders/>
            <w:shd w:fill="auto" w:val="clear"/>
            <w:vAlign w:val="bottom"/>
          </w:tcPr>
          <w:p>
            <w:pPr>
              <w:pStyle w:val="TableContents"/>
              <w:spacing w:before="0" w:after="283"/>
              <w:rPr/>
            </w:pPr>
            <w:r>
              <w:rPr/>
              <w:t>  </w:t>
            </w:r>
          </w:p>
        </w:tc>
        <w:tc>
          <w:tcPr>
            <w:tcW w:w="962" w:type="dxa"/>
            <w:tcBorders/>
            <w:shd w:fill="auto" w:val="clear"/>
          </w:tcPr>
          <w:p>
            <w:pPr>
              <w:pStyle w:val="TableContents"/>
              <w:spacing w:before="0" w:after="283"/>
              <w:jc w:val="center"/>
              <w:rPr/>
            </w:pPr>
            <w:r>
              <w:rPr/>
              <w:t>8-K</w:t>
            </w:r>
          </w:p>
        </w:tc>
        <w:tc>
          <w:tcPr>
            <w:tcW w:w="145" w:type="dxa"/>
            <w:tcBorders/>
            <w:shd w:fill="auto" w:val="clear"/>
            <w:vAlign w:val="bottom"/>
          </w:tcPr>
          <w:p>
            <w:pPr>
              <w:pStyle w:val="TableContents"/>
              <w:spacing w:before="0" w:after="283"/>
              <w:rPr/>
            </w:pPr>
            <w:r>
              <w:rPr/>
              <w:t>  </w:t>
            </w:r>
          </w:p>
        </w:tc>
        <w:tc>
          <w:tcPr>
            <w:tcW w:w="980" w:type="dxa"/>
            <w:tcBorders/>
            <w:shd w:fill="auto" w:val="clear"/>
          </w:tcPr>
          <w:p>
            <w:pPr>
              <w:pStyle w:val="TableContents"/>
              <w:spacing w:before="0" w:after="283"/>
              <w:jc w:val="center"/>
              <w:rPr/>
            </w:pPr>
            <w:r>
              <w:rPr/>
              <w:t>001-35890</w:t>
            </w:r>
          </w:p>
        </w:tc>
        <w:tc>
          <w:tcPr>
            <w:tcW w:w="145" w:type="dxa"/>
            <w:tcBorders/>
            <w:shd w:fill="auto" w:val="clear"/>
            <w:vAlign w:val="bottom"/>
          </w:tcPr>
          <w:p>
            <w:pPr>
              <w:pStyle w:val="TableContents"/>
              <w:spacing w:before="0" w:after="283"/>
              <w:rPr/>
            </w:pPr>
            <w:r>
              <w:rPr/>
              <w:t>  </w:t>
            </w:r>
          </w:p>
        </w:tc>
        <w:tc>
          <w:tcPr>
            <w:tcW w:w="785" w:type="dxa"/>
            <w:tcBorders/>
            <w:shd w:fill="auto" w:val="clear"/>
          </w:tcPr>
          <w:p>
            <w:pPr>
              <w:pStyle w:val="TableContents"/>
              <w:spacing w:before="0" w:after="283"/>
              <w:jc w:val="center"/>
              <w:rPr/>
            </w:pPr>
            <w:r>
              <w:rPr/>
              <w:t>10.2</w:t>
            </w:r>
          </w:p>
        </w:tc>
        <w:tc>
          <w:tcPr>
            <w:tcW w:w="145" w:type="dxa"/>
            <w:tcBorders/>
            <w:shd w:fill="auto" w:val="clear"/>
            <w:vAlign w:val="bottom"/>
          </w:tcPr>
          <w:p>
            <w:pPr>
              <w:pStyle w:val="TableContents"/>
              <w:spacing w:before="0" w:after="283"/>
              <w:rPr/>
            </w:pPr>
            <w:r>
              <w:rPr/>
              <w:t>  </w:t>
            </w:r>
          </w:p>
        </w:tc>
        <w:tc>
          <w:tcPr>
            <w:tcW w:w="854" w:type="dxa"/>
            <w:tcBorders/>
            <w:shd w:fill="auto" w:val="clear"/>
          </w:tcPr>
          <w:p>
            <w:pPr>
              <w:pStyle w:val="TableContents"/>
              <w:spacing w:before="0" w:after="283"/>
              <w:jc w:val="center"/>
              <w:rPr/>
            </w:pPr>
            <w:r>
              <w:rPr/>
              <w:t>6/13/2019</w:t>
            </w:r>
          </w:p>
        </w:tc>
      </w:tr>
      <w:tr>
        <w:trPr/>
        <w:tc>
          <w:tcPr>
            <w:tcW w:w="607" w:type="dxa"/>
            <w:tcBorders/>
            <w:shd w:fill="auto" w:val="clear"/>
          </w:tcPr>
          <w:p>
            <w:pPr>
              <w:pStyle w:val="TableContents"/>
              <w:spacing w:before="0" w:after="283"/>
              <w:rPr/>
            </w:pPr>
            <w:r>
              <w:rPr/>
              <w:t>107*</w:t>
            </w:r>
          </w:p>
        </w:tc>
        <w:tc>
          <w:tcPr>
            <w:tcW w:w="145" w:type="dxa"/>
            <w:tcBorders/>
            <w:shd w:fill="auto" w:val="clear"/>
            <w:vAlign w:val="bottom"/>
          </w:tcPr>
          <w:p>
            <w:pPr>
              <w:pStyle w:val="TableContents"/>
              <w:spacing w:before="0" w:after="283"/>
              <w:rPr/>
            </w:pPr>
            <w:r>
              <w:rPr/>
              <w:t>  </w:t>
            </w:r>
          </w:p>
        </w:tc>
        <w:tc>
          <w:tcPr>
            <w:tcW w:w="5292" w:type="dxa"/>
            <w:tcBorders/>
            <w:shd w:fill="auto" w:val="clear"/>
          </w:tcPr>
          <w:p>
            <w:pPr>
              <w:pStyle w:val="TableContents"/>
              <w:spacing w:before="0" w:after="283"/>
              <w:rPr/>
            </w:pPr>
            <w:hyperlink w:anchor="d312473dexfilingfees.htm">
              <w:r>
                <w:rPr>
                  <w:rStyle w:val="InternetLink"/>
                </w:rPr>
                <w:t xml:space="preserve">Filing Fee Table </w:t>
              </w:r>
            </w:hyperlink>
          </w:p>
        </w:tc>
        <w:tc>
          <w:tcPr>
            <w:tcW w:w="145" w:type="dxa"/>
            <w:tcBorders/>
            <w:shd w:fill="auto" w:val="clear"/>
            <w:vAlign w:val="bottom"/>
          </w:tcPr>
          <w:p>
            <w:pPr>
              <w:pStyle w:val="TableContents"/>
              <w:spacing w:before="0" w:after="283"/>
              <w:rPr/>
            </w:pPr>
            <w:r>
              <w:rPr/>
              <w:t>  </w:t>
            </w:r>
          </w:p>
        </w:tc>
        <w:tc>
          <w:tcPr>
            <w:tcW w:w="962" w:type="dxa"/>
            <w:tcBorders/>
            <w:shd w:fill="auto" w:val="clea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980" w:type="dxa"/>
            <w:tcBorders/>
            <w:shd w:fill="auto" w:val="clea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785" w:type="dxa"/>
            <w:tcBorders/>
            <w:shd w:fill="auto" w:val="clea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854" w:type="dxa"/>
            <w:tcBorders/>
            <w:shd w:fill="auto" w:val="clear"/>
          </w:tcPr>
          <w:p>
            <w:pPr>
              <w:pStyle w:val="TableContents"/>
              <w:spacing w:before="0" w:after="283"/>
              <w:rPr>
                <w:sz w:val="4"/>
                <w:szCs w:val="4"/>
              </w:rPr>
            </w:pPr>
            <w:r>
              <w:rPr>
                <w:sz w:val="4"/>
                <w:szCs w:val="4"/>
              </w:rPr>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pPr>
            <w:r>
              <w:rPr/>
              <w:t>*</w:t>
            </w:r>
          </w:p>
        </w:tc>
        <w:tc>
          <w:tcPr>
            <w:tcW w:w="10002"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Filed herewith </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South San Francisco, State of California, on May 13, 2022.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672"/>
        <w:gridCol w:w="61"/>
        <w:gridCol w:w="3349"/>
      </w:tblGrid>
      <w:tr>
        <w:trPr/>
        <w:tc>
          <w:tcPr>
            <w:tcW w:w="672"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3349"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b/>
              </w:rPr>
            </w:pPr>
            <w:r>
              <w:rPr>
                <w:b/>
              </w:rPr>
              <w:t>Tempest Therapeutics, Inc.</w:t>
            </w:r>
          </w:p>
        </w:tc>
      </w:tr>
      <w:tr>
        <w:trPr>
          <w:trHeight w:val="120" w:hRule="atLeast"/>
        </w:trPr>
        <w:tc>
          <w:tcPr>
            <w:tcW w:w="672" w:type="dxa"/>
            <w:tcBorders/>
            <w:shd w:fill="auto" w:val="clear"/>
            <w:vAlign w:val="center"/>
          </w:tcPr>
          <w:p>
            <w:pPr>
              <w:pStyle w:val="TableContents"/>
              <w:spacing w:before="0" w:after="283"/>
              <w:rPr>
                <w:sz w:val="4"/>
                <w:szCs w:val="4"/>
              </w:rPr>
            </w:pPr>
            <w:r>
              <w:rPr>
                <w:sz w:val="4"/>
                <w:szCs w:val="4"/>
              </w:rPr>
            </w:r>
          </w:p>
        </w:tc>
        <w:tc>
          <w:tcPr>
            <w:tcW w:w="3410" w:type="dxa"/>
            <w:gridSpan w:val="2"/>
            <w:tcBorders/>
            <w:shd w:fill="auto" w:val="clear"/>
            <w:vAlign w:val="center"/>
          </w:tcPr>
          <w:p>
            <w:pPr>
              <w:pStyle w:val="TableContents"/>
              <w:spacing w:before="0" w:after="283"/>
              <w:rPr>
                <w:sz w:val="4"/>
                <w:szCs w:val="4"/>
              </w:rPr>
            </w:pPr>
            <w:r>
              <w:rPr>
                <w:sz w:val="4"/>
                <w:szCs w:val="4"/>
              </w:rPr>
            </w:r>
          </w:p>
        </w:tc>
      </w:tr>
      <w:tr>
        <w:trPr/>
        <w:tc>
          <w:tcPr>
            <w:tcW w:w="672" w:type="dxa"/>
            <w:tcBorders/>
            <w:shd w:fill="auto" w:val="clear"/>
          </w:tcPr>
          <w:p>
            <w:pPr>
              <w:pStyle w:val="TableContents"/>
              <w:spacing w:before="0" w:after="283"/>
              <w:rPr/>
            </w:pPr>
            <w:r>
              <w:rPr/>
              <w:t>By:</w:t>
            </w:r>
          </w:p>
        </w:tc>
        <w:tc>
          <w:tcPr>
            <w:tcW w:w="61" w:type="dxa"/>
            <w:tcBorders/>
            <w:shd w:fill="auto" w:val="clear"/>
            <w:vAlign w:val="bottom"/>
          </w:tcPr>
          <w:p>
            <w:pPr>
              <w:pStyle w:val="TableContents"/>
              <w:spacing w:before="0" w:after="283"/>
              <w:rPr/>
            </w:pPr>
            <w:r>
              <w:rPr/>
              <w:t> </w:t>
            </w:r>
          </w:p>
        </w:tc>
        <w:tc>
          <w:tcPr>
            <w:tcW w:w="3349" w:type="dxa"/>
            <w:tcBorders/>
            <w:shd w:fill="auto" w:val="clear"/>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Stephen Brady</w:t>
            </w:r>
          </w:p>
        </w:tc>
      </w:tr>
      <w:tr>
        <w:trPr/>
        <w:tc>
          <w:tcPr>
            <w:tcW w:w="672" w:type="dxa"/>
            <w:tcBorders/>
            <w:shd w:fill="auto" w:val="clear"/>
          </w:tcPr>
          <w:p>
            <w:pPr>
              <w:pStyle w:val="TableContents"/>
              <w:spacing w:before="0" w:after="283"/>
              <w:rPr/>
            </w:pPr>
            <w:r>
              <w:rPr/>
              <w:t>Name:</w:t>
            </w:r>
          </w:p>
        </w:tc>
        <w:tc>
          <w:tcPr>
            <w:tcW w:w="61" w:type="dxa"/>
            <w:tcBorders/>
            <w:shd w:fill="auto" w:val="clear"/>
            <w:vAlign w:val="bottom"/>
          </w:tcPr>
          <w:p>
            <w:pPr>
              <w:pStyle w:val="TableContents"/>
              <w:spacing w:before="0" w:after="283"/>
              <w:rPr/>
            </w:pPr>
            <w:r>
              <w:rPr/>
              <w:t> </w:t>
            </w:r>
          </w:p>
        </w:tc>
        <w:tc>
          <w:tcPr>
            <w:tcW w:w="3349" w:type="dxa"/>
            <w:tcBorders/>
            <w:shd w:fill="auto" w:val="clear"/>
          </w:tcPr>
          <w:p>
            <w:pPr>
              <w:pStyle w:val="TableContents"/>
              <w:spacing w:before="0" w:after="283"/>
              <w:rPr/>
            </w:pPr>
            <w:r>
              <w:rPr/>
              <w:t>Stephen Brady</w:t>
            </w:r>
          </w:p>
        </w:tc>
      </w:tr>
      <w:tr>
        <w:trPr/>
        <w:tc>
          <w:tcPr>
            <w:tcW w:w="672" w:type="dxa"/>
            <w:tcBorders/>
            <w:shd w:fill="auto" w:val="clear"/>
          </w:tcPr>
          <w:p>
            <w:pPr>
              <w:pStyle w:val="TableContents"/>
              <w:spacing w:before="0" w:after="283"/>
              <w:rPr/>
            </w:pPr>
            <w:r>
              <w:rPr/>
              <w:t>Title:</w:t>
            </w:r>
          </w:p>
        </w:tc>
        <w:tc>
          <w:tcPr>
            <w:tcW w:w="61" w:type="dxa"/>
            <w:tcBorders/>
            <w:shd w:fill="auto" w:val="clear"/>
            <w:vAlign w:val="bottom"/>
          </w:tcPr>
          <w:p>
            <w:pPr>
              <w:pStyle w:val="TableContents"/>
              <w:spacing w:before="0" w:after="283"/>
              <w:rPr/>
            </w:pPr>
            <w:r>
              <w:rPr/>
              <w:t> </w:t>
            </w:r>
          </w:p>
        </w:tc>
        <w:tc>
          <w:tcPr>
            <w:tcW w:w="3349" w:type="dxa"/>
            <w:tcBorders/>
            <w:shd w:fill="auto" w:val="clear"/>
          </w:tcPr>
          <w:p>
            <w:pPr>
              <w:pStyle w:val="TableContents"/>
              <w:spacing w:before="0" w:after="283"/>
              <w:rPr/>
            </w:pPr>
            <w:r>
              <w:rPr/>
              <w:t>President and Chief Executive Officer</w:t>
            </w:r>
          </w:p>
        </w:tc>
      </w:tr>
    </w:tbl>
    <w:p>
      <w:pPr>
        <w:pStyle w:val="TextBody"/>
        <w:spacing w:before="480" w:after="0"/>
        <w:jc w:val="center"/>
        <w:rPr>
          <w:rFonts w:ascii="Times New Roman" w:hAnsi="Times New Roman"/>
          <w:b/>
          <w:sz w:val="20"/>
        </w:rPr>
      </w:pPr>
      <w:bookmarkStart w:id="2" w:name="poa"/>
      <w:bookmarkEnd w:id="2"/>
      <w:r>
        <w:rPr>
          <w:rFonts w:ascii="Times New Roman" w:hAnsi="Times New Roman"/>
          <w:b/>
          <w:sz w:val="20"/>
        </w:rPr>
        <w:t xml:space="preserve">POWER OF ATTORNEY </w:t>
      </w:r>
    </w:p>
    <w:p>
      <w:pPr>
        <w:pStyle w:val="TextBody"/>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Stephen Brady and Nicholas Maestas, and each one of them,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Act of 1933, as amended, this registration statement has been signed by the following persons in the capacities and on the dates indicated.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421"/>
        <w:gridCol w:w="121"/>
        <w:gridCol w:w="3508"/>
        <w:gridCol w:w="121"/>
        <w:gridCol w:w="3034"/>
      </w:tblGrid>
      <w:tr>
        <w:trPr/>
        <w:tc>
          <w:tcPr>
            <w:tcW w:w="34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3508"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3034" w:type="dxa"/>
            <w:tcBorders/>
            <w:shd w:fill="auto" w:val="clear"/>
            <w:vAlign w:val="center"/>
          </w:tcPr>
          <w:p>
            <w:pPr>
              <w:pStyle w:val="TableContents"/>
              <w:spacing w:before="0" w:after="283"/>
              <w:rPr>
                <w:sz w:val="4"/>
                <w:szCs w:val="4"/>
              </w:rPr>
            </w:pPr>
            <w:r>
              <w:rPr>
                <w:sz w:val="4"/>
                <w:szCs w:val="4"/>
              </w:rPr>
            </w:r>
          </w:p>
        </w:tc>
      </w:tr>
      <w:tr>
        <w:trPr/>
        <w:tc>
          <w:tcPr>
            <w:tcW w:w="3421" w:type="dxa"/>
            <w:tcBorders/>
            <w:shd w:fill="auto" w:val="clear"/>
            <w:vAlign w:val="bottom"/>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Signature</w:t>
            </w:r>
          </w:p>
        </w:tc>
        <w:tc>
          <w:tcPr>
            <w:tcW w:w="121" w:type="dxa"/>
            <w:tcBorders/>
            <w:shd w:fill="auto" w:val="clear"/>
            <w:vAlign w:val="bottom"/>
          </w:tcPr>
          <w:p>
            <w:pPr>
              <w:pStyle w:val="TableContents"/>
              <w:spacing w:before="0" w:after="283"/>
              <w:rPr/>
            </w:pPr>
            <w:r>
              <w:rPr/>
              <w:t>  </w:t>
            </w:r>
          </w:p>
        </w:tc>
        <w:tc>
          <w:tcPr>
            <w:tcW w:w="3508" w:type="dxa"/>
            <w:tcBorders/>
            <w:shd w:fill="auto" w:val="clear"/>
            <w:vAlign w:val="bottom"/>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Title</w:t>
            </w:r>
          </w:p>
        </w:tc>
        <w:tc>
          <w:tcPr>
            <w:tcW w:w="121" w:type="dxa"/>
            <w:tcBorders/>
            <w:shd w:fill="auto" w:val="clear"/>
            <w:vAlign w:val="bottom"/>
          </w:tcPr>
          <w:p>
            <w:pPr>
              <w:pStyle w:val="TableContents"/>
              <w:spacing w:before="0" w:after="283"/>
              <w:rPr/>
            </w:pPr>
            <w:r>
              <w:rPr/>
              <w:t>  </w:t>
            </w:r>
          </w:p>
        </w:tc>
        <w:tc>
          <w:tcPr>
            <w:tcW w:w="3034" w:type="dxa"/>
            <w:tcBorders/>
            <w:shd w:fill="auto" w:val="clear"/>
            <w:vAlign w:val="bottom"/>
          </w:tcPr>
          <w:p>
            <w:pPr>
              <w:pStyle w:val="TableContents"/>
              <w:pBdr>
                <w:bottom w:val="single" w:sz="8" w:space="1" w:color="000000"/>
              </w:pBdr>
              <w:spacing w:before="0" w:after="0"/>
              <w:jc w:val="center"/>
              <w:rPr>
                <w:rFonts w:ascii="Times New Roman" w:hAnsi="Times New Roman"/>
                <w:b/>
                <w:sz w:val="16"/>
              </w:rPr>
            </w:pPr>
            <w:r>
              <w:rPr>
                <w:rFonts w:ascii="Times New Roman" w:hAnsi="Times New Roman"/>
                <w:b/>
                <w:sz w:val="16"/>
              </w:rPr>
              <w:t>Date</w:t>
            </w:r>
          </w:p>
        </w:tc>
      </w:tr>
      <w:tr>
        <w:trPr>
          <w:trHeight w:val="120" w:hRule="atLeast"/>
        </w:trPr>
        <w:tc>
          <w:tcPr>
            <w:tcW w:w="3421" w:type="dxa"/>
            <w:tcBorders/>
            <w:shd w:fill="auto" w:val="clear"/>
            <w:vAlign w:val="center"/>
          </w:tcPr>
          <w:p>
            <w:pPr>
              <w:pStyle w:val="TableContents"/>
              <w:spacing w:before="0" w:after="283"/>
              <w:rPr>
                <w:sz w:val="4"/>
                <w:szCs w:val="4"/>
              </w:rPr>
            </w:pPr>
            <w:r>
              <w:rPr>
                <w:sz w:val="4"/>
                <w:szCs w:val="4"/>
              </w:rPr>
            </w:r>
          </w:p>
        </w:tc>
        <w:tc>
          <w:tcPr>
            <w:tcW w:w="3629" w:type="dxa"/>
            <w:gridSpan w:val="2"/>
            <w:tcBorders/>
            <w:shd w:fill="auto" w:val="clear"/>
            <w:vAlign w:val="center"/>
          </w:tcPr>
          <w:p>
            <w:pPr>
              <w:pStyle w:val="TableContents"/>
              <w:spacing w:before="0" w:after="283"/>
              <w:rPr>
                <w:sz w:val="4"/>
                <w:szCs w:val="4"/>
              </w:rPr>
            </w:pPr>
            <w:r>
              <w:rPr>
                <w:sz w:val="4"/>
                <w:szCs w:val="4"/>
              </w:rPr>
            </w:r>
          </w:p>
        </w:tc>
        <w:tc>
          <w:tcPr>
            <w:tcW w:w="3155" w:type="dxa"/>
            <w:gridSpan w:val="2"/>
            <w:tcBorders/>
            <w:shd w:fill="auto" w:val="clear"/>
            <w:vAlign w:val="center"/>
          </w:tcPr>
          <w:p>
            <w:pPr>
              <w:pStyle w:val="TableContents"/>
              <w:spacing w:before="0" w:after="283"/>
              <w:rPr>
                <w:sz w:val="4"/>
                <w:szCs w:val="4"/>
              </w:rPr>
            </w:pPr>
            <w:r>
              <w:rPr>
                <w:sz w:val="4"/>
                <w:szCs w:val="4"/>
              </w:rPr>
            </w:r>
          </w:p>
        </w:tc>
      </w:tr>
      <w:tr>
        <w:trPr/>
        <w:tc>
          <w:tcPr>
            <w:tcW w:w="3421" w:type="dxa"/>
            <w:vMerge w:val="restart"/>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Stephen Brady</w:t>
            </w:r>
          </w:p>
          <w:p>
            <w:pPr>
              <w:pStyle w:val="TableContents"/>
              <w:spacing w:before="0" w:after="20"/>
              <w:jc w:val="center"/>
              <w:rPr>
                <w:rFonts w:ascii="Times New Roman" w:hAnsi="Times New Roman"/>
                <w:sz w:val="20"/>
              </w:rPr>
            </w:pPr>
            <w:r>
              <w:rPr>
                <w:rFonts w:ascii="Times New Roman" w:hAnsi="Times New Roman"/>
                <w:sz w:val="20"/>
              </w:rPr>
              <w:t>Stephen Brady</w:t>
            </w:r>
          </w:p>
        </w:tc>
        <w:tc>
          <w:tcPr>
            <w:tcW w:w="121" w:type="dxa"/>
            <w:vMerge w:val="restart"/>
            <w:tcBorders/>
            <w:shd w:fill="auto" w:val="clear"/>
            <w:vAlign w:val="bottom"/>
          </w:tcPr>
          <w:p>
            <w:pPr>
              <w:pStyle w:val="TableContents"/>
              <w:spacing w:before="0" w:after="283"/>
              <w:rPr/>
            </w:pPr>
            <w:r>
              <w:rPr/>
              <w:t>  </w:t>
            </w:r>
          </w:p>
        </w:tc>
        <w:tc>
          <w:tcPr>
            <w:tcW w:w="3508" w:type="dxa"/>
            <w:vMerge w:val="restart"/>
            <w:tcBorders/>
            <w:shd w:fill="auto" w:val="clear"/>
          </w:tcPr>
          <w:p>
            <w:pPr>
              <w:pStyle w:val="TableContents"/>
              <w:spacing w:before="0" w:after="0"/>
              <w:rPr>
                <w:rFonts w:ascii="Times New Roman" w:hAnsi="Times New Roman"/>
                <w:sz w:val="20"/>
              </w:rPr>
            </w:pPr>
            <w:r>
              <w:rPr>
                <w:rFonts w:ascii="Times New Roman" w:hAnsi="Times New Roman"/>
                <w:sz w:val="20"/>
              </w:rPr>
              <w:t>President, Chief Executive Officer and Director</w:t>
            </w:r>
          </w:p>
          <w:p>
            <w:pPr>
              <w:pStyle w:val="TableContents"/>
              <w:spacing w:before="0" w:after="20"/>
              <w:rPr>
                <w:rFonts w:ascii="Times New Roman" w:hAnsi="Times New Roman"/>
                <w:i/>
                <w:sz w:val="20"/>
              </w:rPr>
            </w:pPr>
            <w:r>
              <w:rPr>
                <w:rFonts w:ascii="Times New Roman" w:hAnsi="Times New Roman"/>
                <w:i/>
                <w:sz w:val="20"/>
              </w:rPr>
              <w:t>(Principal Executive Officer)</w:t>
            </w:r>
          </w:p>
        </w:tc>
        <w:tc>
          <w:tcPr>
            <w:tcW w:w="121" w:type="dxa"/>
            <w:tcBorders/>
            <w:shd w:fill="auto" w:val="clear"/>
            <w:vAlign w:val="bottom"/>
          </w:tcPr>
          <w:p>
            <w:pPr>
              <w:pStyle w:val="TableContents"/>
              <w:spacing w:before="0" w:after="283"/>
              <w:rPr/>
            </w:pPr>
            <w:r>
              <w:rPr/>
              <w:t>  </w:t>
            </w:r>
          </w:p>
        </w:tc>
        <w:tc>
          <w:tcPr>
            <w:tcW w:w="3034" w:type="dxa"/>
            <w:tcBorders/>
            <w:shd w:fill="auto" w:val="clear"/>
          </w:tcPr>
          <w:p>
            <w:pPr>
              <w:pStyle w:val="TableContents"/>
              <w:spacing w:before="0" w:after="283"/>
              <w:jc w:val="center"/>
              <w:rPr/>
            </w:pPr>
            <w:r>
              <w:rPr/>
              <w:t>May 13, 2022</w:t>
            </w:r>
          </w:p>
        </w:tc>
      </w:tr>
      <w:tr>
        <w:trPr/>
        <w:tc>
          <w:tcPr>
            <w:tcW w:w="3421" w:type="dxa"/>
            <w:vMerge w:val="continue"/>
            <w:tcBorders/>
            <w:shd w:fill="auto" w:val="clear"/>
          </w:tcPr>
          <w:p>
            <w:pPr>
              <w:pStyle w:val="Normal"/>
              <w:rPr/>
            </w:pPr>
            <w:r>
              <w:rPr/>
            </w:r>
          </w:p>
        </w:tc>
        <w:tc>
          <w:tcPr>
            <w:tcW w:w="121" w:type="dxa"/>
            <w:vMerge w:val="continue"/>
            <w:tcBorders/>
            <w:shd w:fill="auto" w:val="clear"/>
            <w:vAlign w:val="bottom"/>
          </w:tcPr>
          <w:p>
            <w:pPr>
              <w:pStyle w:val="Normal"/>
              <w:rPr/>
            </w:pPr>
            <w:r>
              <w:rPr/>
            </w:r>
          </w:p>
        </w:tc>
        <w:tc>
          <w:tcPr>
            <w:tcW w:w="3508" w:type="dxa"/>
            <w:vMerge w:val="continue"/>
            <w:tcBorders/>
            <w:shd w:fill="auto" w:val="clear"/>
          </w:tcPr>
          <w:p>
            <w:pPr>
              <w:pStyle w:val="Normal"/>
              <w:rPr/>
            </w:pPr>
            <w:r>
              <w:rPr/>
            </w:r>
          </w:p>
        </w:tc>
        <w:tc>
          <w:tcPr>
            <w:tcW w:w="121" w:type="dxa"/>
            <w:tcBorders/>
            <w:shd w:fill="auto" w:val="clear"/>
            <w:vAlign w:val="bottom"/>
          </w:tcPr>
          <w:p>
            <w:pPr>
              <w:pStyle w:val="TableContents"/>
              <w:spacing w:before="0" w:after="283"/>
              <w:rPr/>
            </w:pPr>
            <w:r>
              <w:rPr/>
              <w:t>  </w:t>
            </w:r>
          </w:p>
        </w:tc>
        <w:tc>
          <w:tcPr>
            <w:tcW w:w="3034" w:type="dxa"/>
            <w:tcBorders/>
            <w:shd w:fill="auto" w:val="clear"/>
          </w:tcPr>
          <w:p>
            <w:pPr>
              <w:pStyle w:val="TableContents"/>
              <w:spacing w:before="0" w:after="283"/>
              <w:rPr>
                <w:sz w:val="4"/>
                <w:szCs w:val="4"/>
              </w:rPr>
            </w:pPr>
            <w:r>
              <w:rPr>
                <w:sz w:val="4"/>
                <w:szCs w:val="4"/>
              </w:rPr>
            </w:r>
          </w:p>
        </w:tc>
      </w:tr>
      <w:tr>
        <w:trPr>
          <w:trHeight w:val="120" w:hRule="atLeast"/>
        </w:trPr>
        <w:tc>
          <w:tcPr>
            <w:tcW w:w="3421" w:type="dxa"/>
            <w:tcBorders/>
            <w:shd w:fill="auto" w:val="clear"/>
            <w:vAlign w:val="center"/>
          </w:tcPr>
          <w:p>
            <w:pPr>
              <w:pStyle w:val="TableContents"/>
              <w:spacing w:before="0" w:after="283"/>
              <w:rPr>
                <w:sz w:val="4"/>
                <w:szCs w:val="4"/>
              </w:rPr>
            </w:pPr>
            <w:r>
              <w:rPr>
                <w:sz w:val="4"/>
                <w:szCs w:val="4"/>
              </w:rPr>
            </w:r>
          </w:p>
        </w:tc>
        <w:tc>
          <w:tcPr>
            <w:tcW w:w="3629" w:type="dxa"/>
            <w:gridSpan w:val="2"/>
            <w:tcBorders/>
            <w:shd w:fill="auto" w:val="clear"/>
            <w:vAlign w:val="center"/>
          </w:tcPr>
          <w:p>
            <w:pPr>
              <w:pStyle w:val="TableContents"/>
              <w:spacing w:before="0" w:after="283"/>
              <w:rPr>
                <w:sz w:val="4"/>
                <w:szCs w:val="4"/>
              </w:rPr>
            </w:pPr>
            <w:r>
              <w:rPr>
                <w:sz w:val="4"/>
                <w:szCs w:val="4"/>
              </w:rPr>
            </w:r>
          </w:p>
        </w:tc>
        <w:tc>
          <w:tcPr>
            <w:tcW w:w="3155" w:type="dxa"/>
            <w:gridSpan w:val="2"/>
            <w:tcBorders/>
            <w:shd w:fill="auto" w:val="clear"/>
            <w:vAlign w:val="center"/>
          </w:tcPr>
          <w:p>
            <w:pPr>
              <w:pStyle w:val="TableContents"/>
              <w:spacing w:before="0" w:after="283"/>
              <w:rPr>
                <w:sz w:val="4"/>
                <w:szCs w:val="4"/>
              </w:rPr>
            </w:pPr>
            <w:r>
              <w:rPr>
                <w:sz w:val="4"/>
                <w:szCs w:val="4"/>
              </w:rPr>
            </w:r>
          </w:p>
        </w:tc>
      </w:tr>
      <w:tr>
        <w:trPr/>
        <w:tc>
          <w:tcPr>
            <w:tcW w:w="3421" w:type="dxa"/>
            <w:vMerge w:val="restart"/>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Nicholas Maestas</w:t>
            </w:r>
          </w:p>
          <w:p>
            <w:pPr>
              <w:pStyle w:val="TableContents"/>
              <w:spacing w:before="0" w:after="20"/>
              <w:jc w:val="center"/>
              <w:rPr>
                <w:rFonts w:ascii="Times New Roman" w:hAnsi="Times New Roman"/>
                <w:sz w:val="20"/>
              </w:rPr>
            </w:pPr>
            <w:r>
              <w:rPr>
                <w:rFonts w:ascii="Times New Roman" w:hAnsi="Times New Roman"/>
                <w:sz w:val="20"/>
              </w:rPr>
              <w:t>Nicholas Maestas</w:t>
            </w:r>
          </w:p>
        </w:tc>
        <w:tc>
          <w:tcPr>
            <w:tcW w:w="121" w:type="dxa"/>
            <w:vMerge w:val="restart"/>
            <w:tcBorders/>
            <w:shd w:fill="auto" w:val="clear"/>
            <w:vAlign w:val="bottom"/>
          </w:tcPr>
          <w:p>
            <w:pPr>
              <w:pStyle w:val="TableContents"/>
              <w:spacing w:before="0" w:after="283"/>
              <w:rPr/>
            </w:pPr>
            <w:r>
              <w:rPr/>
              <w:t>  </w:t>
            </w:r>
          </w:p>
        </w:tc>
        <w:tc>
          <w:tcPr>
            <w:tcW w:w="3508" w:type="dxa"/>
            <w:vMerge w:val="restart"/>
            <w:tcBorders/>
            <w:shd w:fill="auto" w:val="clear"/>
          </w:tcPr>
          <w:p>
            <w:pPr>
              <w:pStyle w:val="TableContents"/>
              <w:spacing w:before="0" w:after="0"/>
              <w:rPr>
                <w:rFonts w:ascii="Times New Roman" w:hAnsi="Times New Roman"/>
                <w:sz w:val="20"/>
              </w:rPr>
            </w:pPr>
            <w:r>
              <w:rPr>
                <w:rFonts w:ascii="Times New Roman" w:hAnsi="Times New Roman"/>
                <w:sz w:val="20"/>
              </w:rPr>
              <w:t>Vice President, Strategy and Finance</w:t>
            </w:r>
          </w:p>
          <w:p>
            <w:pPr>
              <w:pStyle w:val="TableContents"/>
              <w:spacing w:before="0" w:after="20"/>
              <w:rPr>
                <w:rFonts w:ascii="Times New Roman" w:hAnsi="Times New Roman"/>
                <w:i/>
                <w:sz w:val="20"/>
              </w:rPr>
            </w:pPr>
            <w:r>
              <w:rPr>
                <w:rFonts w:ascii="Times New Roman" w:hAnsi="Times New Roman"/>
                <w:i/>
                <w:sz w:val="20"/>
              </w:rPr>
              <w:t>(Principal Financial Officer)</w:t>
            </w:r>
          </w:p>
        </w:tc>
        <w:tc>
          <w:tcPr>
            <w:tcW w:w="121" w:type="dxa"/>
            <w:tcBorders/>
            <w:shd w:fill="auto" w:val="clear"/>
            <w:vAlign w:val="bottom"/>
          </w:tcPr>
          <w:p>
            <w:pPr>
              <w:pStyle w:val="TableContents"/>
              <w:spacing w:before="0" w:after="283"/>
              <w:rPr/>
            </w:pPr>
            <w:r>
              <w:rPr/>
              <w:t>  </w:t>
            </w:r>
          </w:p>
        </w:tc>
        <w:tc>
          <w:tcPr>
            <w:tcW w:w="3034" w:type="dxa"/>
            <w:tcBorders/>
            <w:shd w:fill="auto" w:val="clear"/>
          </w:tcPr>
          <w:p>
            <w:pPr>
              <w:pStyle w:val="TableContents"/>
              <w:spacing w:before="0" w:after="283"/>
              <w:jc w:val="center"/>
              <w:rPr/>
            </w:pPr>
            <w:r>
              <w:rPr/>
              <w:t>May 13, 2022</w:t>
            </w:r>
          </w:p>
        </w:tc>
      </w:tr>
      <w:tr>
        <w:trPr/>
        <w:tc>
          <w:tcPr>
            <w:tcW w:w="3421" w:type="dxa"/>
            <w:vMerge w:val="continue"/>
            <w:tcBorders/>
            <w:shd w:fill="auto" w:val="clear"/>
          </w:tcPr>
          <w:p>
            <w:pPr>
              <w:pStyle w:val="Normal"/>
              <w:rPr/>
            </w:pPr>
            <w:r>
              <w:rPr/>
            </w:r>
          </w:p>
        </w:tc>
        <w:tc>
          <w:tcPr>
            <w:tcW w:w="121" w:type="dxa"/>
            <w:vMerge w:val="continue"/>
            <w:tcBorders/>
            <w:shd w:fill="auto" w:val="clear"/>
            <w:vAlign w:val="bottom"/>
          </w:tcPr>
          <w:p>
            <w:pPr>
              <w:pStyle w:val="Normal"/>
              <w:rPr/>
            </w:pPr>
            <w:r>
              <w:rPr/>
            </w:r>
          </w:p>
        </w:tc>
        <w:tc>
          <w:tcPr>
            <w:tcW w:w="3508" w:type="dxa"/>
            <w:vMerge w:val="continue"/>
            <w:tcBorders/>
            <w:shd w:fill="auto" w:val="clear"/>
          </w:tcPr>
          <w:p>
            <w:pPr>
              <w:pStyle w:val="Normal"/>
              <w:rPr/>
            </w:pPr>
            <w:r>
              <w:rPr/>
            </w:r>
          </w:p>
        </w:tc>
        <w:tc>
          <w:tcPr>
            <w:tcW w:w="121" w:type="dxa"/>
            <w:tcBorders/>
            <w:shd w:fill="auto" w:val="clear"/>
            <w:vAlign w:val="bottom"/>
          </w:tcPr>
          <w:p>
            <w:pPr>
              <w:pStyle w:val="TableContents"/>
              <w:spacing w:before="0" w:after="283"/>
              <w:rPr/>
            </w:pPr>
            <w:r>
              <w:rPr/>
              <w:t>  </w:t>
            </w:r>
          </w:p>
        </w:tc>
        <w:tc>
          <w:tcPr>
            <w:tcW w:w="3034" w:type="dxa"/>
            <w:tcBorders/>
            <w:shd w:fill="auto" w:val="clear"/>
          </w:tcPr>
          <w:p>
            <w:pPr>
              <w:pStyle w:val="TableContents"/>
              <w:spacing w:before="0" w:after="283"/>
              <w:rPr>
                <w:sz w:val="4"/>
                <w:szCs w:val="4"/>
              </w:rPr>
            </w:pPr>
            <w:r>
              <w:rPr>
                <w:sz w:val="4"/>
                <w:szCs w:val="4"/>
              </w:rPr>
            </w:r>
          </w:p>
        </w:tc>
      </w:tr>
      <w:tr>
        <w:trPr>
          <w:trHeight w:val="120" w:hRule="atLeast"/>
        </w:trPr>
        <w:tc>
          <w:tcPr>
            <w:tcW w:w="3421" w:type="dxa"/>
            <w:tcBorders/>
            <w:shd w:fill="auto" w:val="clear"/>
            <w:vAlign w:val="center"/>
          </w:tcPr>
          <w:p>
            <w:pPr>
              <w:pStyle w:val="TableContents"/>
              <w:spacing w:before="0" w:after="283"/>
              <w:rPr>
                <w:sz w:val="4"/>
                <w:szCs w:val="4"/>
              </w:rPr>
            </w:pPr>
            <w:r>
              <w:rPr>
                <w:sz w:val="4"/>
                <w:szCs w:val="4"/>
              </w:rPr>
            </w:r>
          </w:p>
        </w:tc>
        <w:tc>
          <w:tcPr>
            <w:tcW w:w="3629" w:type="dxa"/>
            <w:gridSpan w:val="2"/>
            <w:tcBorders/>
            <w:shd w:fill="auto" w:val="clear"/>
            <w:vAlign w:val="center"/>
          </w:tcPr>
          <w:p>
            <w:pPr>
              <w:pStyle w:val="TableContents"/>
              <w:spacing w:before="0" w:after="283"/>
              <w:rPr>
                <w:sz w:val="4"/>
                <w:szCs w:val="4"/>
              </w:rPr>
            </w:pPr>
            <w:r>
              <w:rPr>
                <w:sz w:val="4"/>
                <w:szCs w:val="4"/>
              </w:rPr>
            </w:r>
          </w:p>
        </w:tc>
        <w:tc>
          <w:tcPr>
            <w:tcW w:w="3155" w:type="dxa"/>
            <w:gridSpan w:val="2"/>
            <w:tcBorders/>
            <w:shd w:fill="auto" w:val="clear"/>
            <w:vAlign w:val="center"/>
          </w:tcPr>
          <w:p>
            <w:pPr>
              <w:pStyle w:val="TableContents"/>
              <w:spacing w:before="0" w:after="283"/>
              <w:rPr>
                <w:sz w:val="4"/>
                <w:szCs w:val="4"/>
              </w:rPr>
            </w:pPr>
            <w:r>
              <w:rPr>
                <w:sz w:val="4"/>
                <w:szCs w:val="4"/>
              </w:rPr>
            </w:r>
          </w:p>
        </w:tc>
      </w:tr>
      <w:tr>
        <w:trPr/>
        <w:tc>
          <w:tcPr>
            <w:tcW w:w="3421" w:type="dxa"/>
            <w:vMerge w:val="restart"/>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Michael Rabb</w:t>
            </w:r>
          </w:p>
          <w:p>
            <w:pPr>
              <w:pStyle w:val="TableContents"/>
              <w:spacing w:before="0" w:after="20"/>
              <w:jc w:val="center"/>
              <w:rPr>
                <w:rFonts w:ascii="Times New Roman" w:hAnsi="Times New Roman"/>
                <w:sz w:val="20"/>
              </w:rPr>
            </w:pPr>
            <w:r>
              <w:rPr>
                <w:rFonts w:ascii="Times New Roman" w:hAnsi="Times New Roman"/>
                <w:sz w:val="20"/>
              </w:rPr>
              <w:t>Michael Rabb</w:t>
            </w:r>
          </w:p>
        </w:tc>
        <w:tc>
          <w:tcPr>
            <w:tcW w:w="121" w:type="dxa"/>
            <w:tcBorders/>
            <w:shd w:fill="auto" w:val="clear"/>
            <w:vAlign w:val="bottom"/>
          </w:tcPr>
          <w:p>
            <w:pPr>
              <w:pStyle w:val="TableContents"/>
              <w:spacing w:before="0" w:after="283"/>
              <w:rPr/>
            </w:pPr>
            <w:r>
              <w:rPr/>
              <w:t>  </w:t>
            </w:r>
          </w:p>
        </w:tc>
        <w:tc>
          <w:tcPr>
            <w:tcW w:w="3508" w:type="dxa"/>
            <w:tcBorders/>
            <w:shd w:fill="auto" w:val="clear"/>
          </w:tcPr>
          <w:p>
            <w:pPr>
              <w:pStyle w:val="TableContents"/>
              <w:spacing w:before="0" w:after="283"/>
              <w:rPr/>
            </w:pPr>
            <w:r>
              <w:rPr/>
              <w:t>Chairman of the Board of Directors</w:t>
            </w:r>
          </w:p>
        </w:tc>
        <w:tc>
          <w:tcPr>
            <w:tcW w:w="121" w:type="dxa"/>
            <w:tcBorders/>
            <w:shd w:fill="auto" w:val="clear"/>
            <w:vAlign w:val="bottom"/>
          </w:tcPr>
          <w:p>
            <w:pPr>
              <w:pStyle w:val="TableContents"/>
              <w:spacing w:before="0" w:after="283"/>
              <w:rPr/>
            </w:pPr>
            <w:r>
              <w:rPr/>
              <w:t>  </w:t>
            </w:r>
          </w:p>
        </w:tc>
        <w:tc>
          <w:tcPr>
            <w:tcW w:w="3034" w:type="dxa"/>
            <w:tcBorders/>
            <w:shd w:fill="auto" w:val="clear"/>
          </w:tcPr>
          <w:p>
            <w:pPr>
              <w:pStyle w:val="TableContents"/>
              <w:spacing w:before="0" w:after="283"/>
              <w:jc w:val="center"/>
              <w:rPr/>
            </w:pPr>
            <w:r>
              <w:rPr/>
              <w:t>May 13, 2022</w:t>
            </w:r>
          </w:p>
        </w:tc>
      </w:tr>
      <w:tr>
        <w:trPr/>
        <w:tc>
          <w:tcPr>
            <w:tcW w:w="3421" w:type="dxa"/>
            <w:vMerge w:val="continue"/>
            <w:tcBorders/>
            <w:shd w:fill="auto" w:val="clear"/>
          </w:tcPr>
          <w:p>
            <w:pPr>
              <w:pStyle w:val="Normal"/>
              <w:rPr/>
            </w:pPr>
            <w:r>
              <w:rPr/>
            </w:r>
          </w:p>
        </w:tc>
        <w:tc>
          <w:tcPr>
            <w:tcW w:w="121" w:type="dxa"/>
            <w:tcBorders/>
            <w:shd w:fill="auto" w:val="clear"/>
            <w:vAlign w:val="bottom"/>
          </w:tcPr>
          <w:p>
            <w:pPr>
              <w:pStyle w:val="TableContents"/>
              <w:spacing w:before="0" w:after="283"/>
              <w:rPr/>
            </w:pPr>
            <w:r>
              <w:rPr/>
              <w:t>  </w:t>
            </w:r>
          </w:p>
        </w:tc>
        <w:tc>
          <w:tcPr>
            <w:tcW w:w="3508"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034" w:type="dxa"/>
            <w:tcBorders/>
            <w:shd w:fill="auto" w:val="clear"/>
          </w:tcPr>
          <w:p>
            <w:pPr>
              <w:pStyle w:val="TableContents"/>
              <w:spacing w:before="0" w:after="283"/>
              <w:rPr>
                <w:sz w:val="4"/>
                <w:szCs w:val="4"/>
              </w:rPr>
            </w:pPr>
            <w:r>
              <w:rPr>
                <w:sz w:val="4"/>
                <w:szCs w:val="4"/>
              </w:rPr>
            </w:r>
          </w:p>
        </w:tc>
      </w:tr>
      <w:tr>
        <w:trPr>
          <w:trHeight w:val="120" w:hRule="atLeast"/>
        </w:trPr>
        <w:tc>
          <w:tcPr>
            <w:tcW w:w="3421" w:type="dxa"/>
            <w:tcBorders/>
            <w:shd w:fill="auto" w:val="clear"/>
            <w:vAlign w:val="center"/>
          </w:tcPr>
          <w:p>
            <w:pPr>
              <w:pStyle w:val="TableContents"/>
              <w:spacing w:before="0" w:after="283"/>
              <w:rPr>
                <w:sz w:val="4"/>
                <w:szCs w:val="4"/>
              </w:rPr>
            </w:pPr>
            <w:r>
              <w:rPr>
                <w:sz w:val="4"/>
                <w:szCs w:val="4"/>
              </w:rPr>
            </w:r>
          </w:p>
        </w:tc>
        <w:tc>
          <w:tcPr>
            <w:tcW w:w="3629" w:type="dxa"/>
            <w:gridSpan w:val="2"/>
            <w:tcBorders/>
            <w:shd w:fill="auto" w:val="clear"/>
            <w:vAlign w:val="center"/>
          </w:tcPr>
          <w:p>
            <w:pPr>
              <w:pStyle w:val="TableContents"/>
              <w:spacing w:before="0" w:after="283"/>
              <w:rPr>
                <w:sz w:val="4"/>
                <w:szCs w:val="4"/>
              </w:rPr>
            </w:pPr>
            <w:r>
              <w:rPr>
                <w:sz w:val="4"/>
                <w:szCs w:val="4"/>
              </w:rPr>
            </w:r>
          </w:p>
        </w:tc>
        <w:tc>
          <w:tcPr>
            <w:tcW w:w="3155" w:type="dxa"/>
            <w:gridSpan w:val="2"/>
            <w:tcBorders/>
            <w:shd w:fill="auto" w:val="clear"/>
            <w:vAlign w:val="center"/>
          </w:tcPr>
          <w:p>
            <w:pPr>
              <w:pStyle w:val="TableContents"/>
              <w:spacing w:before="0" w:after="283"/>
              <w:rPr>
                <w:sz w:val="4"/>
                <w:szCs w:val="4"/>
              </w:rPr>
            </w:pPr>
            <w:r>
              <w:rPr>
                <w:sz w:val="4"/>
                <w:szCs w:val="4"/>
              </w:rPr>
            </w:r>
          </w:p>
        </w:tc>
      </w:tr>
      <w:tr>
        <w:trPr/>
        <w:tc>
          <w:tcPr>
            <w:tcW w:w="3421" w:type="dxa"/>
            <w:vMerge w:val="restart"/>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Thomas Dubensky</w:t>
            </w:r>
          </w:p>
          <w:p>
            <w:pPr>
              <w:pStyle w:val="TableContents"/>
              <w:spacing w:before="0" w:after="20"/>
              <w:jc w:val="center"/>
              <w:rPr>
                <w:rFonts w:ascii="Times New Roman" w:hAnsi="Times New Roman"/>
                <w:sz w:val="20"/>
              </w:rPr>
            </w:pPr>
            <w:r>
              <w:rPr>
                <w:rFonts w:ascii="Times New Roman" w:hAnsi="Times New Roman"/>
                <w:sz w:val="20"/>
              </w:rPr>
              <w:t>Thomas Dubensky, Ph.D.</w:t>
            </w:r>
          </w:p>
        </w:tc>
        <w:tc>
          <w:tcPr>
            <w:tcW w:w="121" w:type="dxa"/>
            <w:tcBorders/>
            <w:shd w:fill="auto" w:val="clear"/>
            <w:vAlign w:val="bottom"/>
          </w:tcPr>
          <w:p>
            <w:pPr>
              <w:pStyle w:val="TableContents"/>
              <w:spacing w:before="0" w:after="283"/>
              <w:rPr/>
            </w:pPr>
            <w:r>
              <w:rPr/>
              <w:t>  </w:t>
            </w:r>
          </w:p>
        </w:tc>
        <w:tc>
          <w:tcPr>
            <w:tcW w:w="3508" w:type="dxa"/>
            <w:tcBorders/>
            <w:shd w:fill="auto" w:val="clear"/>
          </w:tcPr>
          <w:p>
            <w:pPr>
              <w:pStyle w:val="TableContents"/>
              <w:spacing w:before="0" w:after="283"/>
              <w:rPr/>
            </w:pPr>
            <w:r>
              <w:rPr/>
              <w:t>President and Director</w:t>
            </w:r>
          </w:p>
        </w:tc>
        <w:tc>
          <w:tcPr>
            <w:tcW w:w="121" w:type="dxa"/>
            <w:tcBorders/>
            <w:shd w:fill="auto" w:val="clear"/>
            <w:vAlign w:val="bottom"/>
          </w:tcPr>
          <w:p>
            <w:pPr>
              <w:pStyle w:val="TableContents"/>
              <w:spacing w:before="0" w:after="283"/>
              <w:rPr/>
            </w:pPr>
            <w:r>
              <w:rPr/>
              <w:t>  </w:t>
            </w:r>
          </w:p>
        </w:tc>
        <w:tc>
          <w:tcPr>
            <w:tcW w:w="3034" w:type="dxa"/>
            <w:tcBorders/>
            <w:shd w:fill="auto" w:val="clear"/>
          </w:tcPr>
          <w:p>
            <w:pPr>
              <w:pStyle w:val="TableContents"/>
              <w:spacing w:before="0" w:after="283"/>
              <w:jc w:val="center"/>
              <w:rPr/>
            </w:pPr>
            <w:r>
              <w:rPr/>
              <w:t>May 13, 2022</w:t>
            </w:r>
          </w:p>
        </w:tc>
      </w:tr>
      <w:tr>
        <w:trPr/>
        <w:tc>
          <w:tcPr>
            <w:tcW w:w="3421" w:type="dxa"/>
            <w:vMerge w:val="continue"/>
            <w:tcBorders/>
            <w:shd w:fill="auto" w:val="clear"/>
          </w:tcPr>
          <w:p>
            <w:pPr>
              <w:pStyle w:val="Normal"/>
              <w:rPr/>
            </w:pPr>
            <w:r>
              <w:rPr/>
            </w:r>
          </w:p>
        </w:tc>
        <w:tc>
          <w:tcPr>
            <w:tcW w:w="121" w:type="dxa"/>
            <w:tcBorders/>
            <w:shd w:fill="auto" w:val="clear"/>
            <w:vAlign w:val="bottom"/>
          </w:tcPr>
          <w:p>
            <w:pPr>
              <w:pStyle w:val="TableContents"/>
              <w:spacing w:before="0" w:after="283"/>
              <w:rPr/>
            </w:pPr>
            <w:r>
              <w:rPr/>
              <w:t>  </w:t>
            </w:r>
          </w:p>
        </w:tc>
        <w:tc>
          <w:tcPr>
            <w:tcW w:w="3508"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034" w:type="dxa"/>
            <w:tcBorders/>
            <w:shd w:fill="auto" w:val="clear"/>
          </w:tcPr>
          <w:p>
            <w:pPr>
              <w:pStyle w:val="TableContents"/>
              <w:spacing w:before="0" w:after="283"/>
              <w:rPr>
                <w:sz w:val="4"/>
                <w:szCs w:val="4"/>
              </w:rPr>
            </w:pPr>
            <w:r>
              <w:rPr>
                <w:sz w:val="4"/>
                <w:szCs w:val="4"/>
              </w:rPr>
            </w:r>
          </w:p>
        </w:tc>
      </w:tr>
      <w:tr>
        <w:trPr>
          <w:trHeight w:val="120" w:hRule="atLeast"/>
        </w:trPr>
        <w:tc>
          <w:tcPr>
            <w:tcW w:w="3421" w:type="dxa"/>
            <w:tcBorders/>
            <w:shd w:fill="auto" w:val="clear"/>
            <w:vAlign w:val="center"/>
          </w:tcPr>
          <w:p>
            <w:pPr>
              <w:pStyle w:val="TableContents"/>
              <w:spacing w:before="0" w:after="283"/>
              <w:rPr>
                <w:sz w:val="4"/>
                <w:szCs w:val="4"/>
              </w:rPr>
            </w:pPr>
            <w:r>
              <w:rPr>
                <w:sz w:val="4"/>
                <w:szCs w:val="4"/>
              </w:rPr>
            </w:r>
          </w:p>
        </w:tc>
        <w:tc>
          <w:tcPr>
            <w:tcW w:w="3629" w:type="dxa"/>
            <w:gridSpan w:val="2"/>
            <w:tcBorders/>
            <w:shd w:fill="auto" w:val="clear"/>
            <w:vAlign w:val="center"/>
          </w:tcPr>
          <w:p>
            <w:pPr>
              <w:pStyle w:val="TableContents"/>
              <w:spacing w:before="0" w:after="283"/>
              <w:rPr>
                <w:sz w:val="4"/>
                <w:szCs w:val="4"/>
              </w:rPr>
            </w:pPr>
            <w:r>
              <w:rPr>
                <w:sz w:val="4"/>
                <w:szCs w:val="4"/>
              </w:rPr>
            </w:r>
          </w:p>
        </w:tc>
        <w:tc>
          <w:tcPr>
            <w:tcW w:w="3155" w:type="dxa"/>
            <w:gridSpan w:val="2"/>
            <w:tcBorders/>
            <w:shd w:fill="auto" w:val="clear"/>
            <w:vAlign w:val="center"/>
          </w:tcPr>
          <w:p>
            <w:pPr>
              <w:pStyle w:val="TableContents"/>
              <w:spacing w:before="0" w:after="283"/>
              <w:rPr>
                <w:sz w:val="4"/>
                <w:szCs w:val="4"/>
              </w:rPr>
            </w:pPr>
            <w:r>
              <w:rPr>
                <w:sz w:val="4"/>
                <w:szCs w:val="4"/>
              </w:rPr>
            </w:r>
          </w:p>
        </w:tc>
      </w:tr>
      <w:tr>
        <w:trPr/>
        <w:tc>
          <w:tcPr>
            <w:tcW w:w="3421" w:type="dxa"/>
            <w:vMerge w:val="restart"/>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Geoff Nichol</w:t>
            </w:r>
          </w:p>
          <w:p>
            <w:pPr>
              <w:pStyle w:val="TableContents"/>
              <w:spacing w:before="0" w:after="20"/>
              <w:jc w:val="center"/>
              <w:rPr>
                <w:rFonts w:ascii="Times New Roman" w:hAnsi="Times New Roman"/>
                <w:sz w:val="20"/>
              </w:rPr>
            </w:pPr>
            <w:r>
              <w:rPr>
                <w:rFonts w:ascii="Times New Roman" w:hAnsi="Times New Roman"/>
                <w:sz w:val="20"/>
              </w:rPr>
              <w:t>Geoff Nichol, M.B., Ch.B., M.B.A.</w:t>
            </w:r>
          </w:p>
        </w:tc>
        <w:tc>
          <w:tcPr>
            <w:tcW w:w="121" w:type="dxa"/>
            <w:tcBorders/>
            <w:shd w:fill="auto" w:val="clear"/>
            <w:vAlign w:val="bottom"/>
          </w:tcPr>
          <w:p>
            <w:pPr>
              <w:pStyle w:val="TableContents"/>
              <w:spacing w:before="0" w:after="283"/>
              <w:rPr/>
            </w:pPr>
            <w:r>
              <w:rPr/>
              <w:t>  </w:t>
            </w:r>
          </w:p>
        </w:tc>
        <w:tc>
          <w:tcPr>
            <w:tcW w:w="3508" w:type="dxa"/>
            <w:tcBorders/>
            <w:shd w:fill="auto" w:val="clear"/>
          </w:tcPr>
          <w:p>
            <w:pPr>
              <w:pStyle w:val="TableContents"/>
              <w:spacing w:before="0" w:after="283"/>
              <w:rPr/>
            </w:pPr>
            <w:r>
              <w:rPr/>
              <w:t>Director</w:t>
            </w:r>
          </w:p>
        </w:tc>
        <w:tc>
          <w:tcPr>
            <w:tcW w:w="121" w:type="dxa"/>
            <w:tcBorders/>
            <w:shd w:fill="auto" w:val="clear"/>
            <w:vAlign w:val="bottom"/>
          </w:tcPr>
          <w:p>
            <w:pPr>
              <w:pStyle w:val="TableContents"/>
              <w:spacing w:before="0" w:after="283"/>
              <w:rPr/>
            </w:pPr>
            <w:r>
              <w:rPr/>
              <w:t>  </w:t>
            </w:r>
          </w:p>
        </w:tc>
        <w:tc>
          <w:tcPr>
            <w:tcW w:w="3034" w:type="dxa"/>
            <w:tcBorders/>
            <w:shd w:fill="auto" w:val="clear"/>
          </w:tcPr>
          <w:p>
            <w:pPr>
              <w:pStyle w:val="TableContents"/>
              <w:spacing w:before="0" w:after="283"/>
              <w:jc w:val="center"/>
              <w:rPr/>
            </w:pPr>
            <w:r>
              <w:rPr/>
              <w:t>May 13, 2022</w:t>
            </w:r>
          </w:p>
        </w:tc>
      </w:tr>
      <w:tr>
        <w:trPr/>
        <w:tc>
          <w:tcPr>
            <w:tcW w:w="3421" w:type="dxa"/>
            <w:vMerge w:val="continue"/>
            <w:tcBorders/>
            <w:shd w:fill="auto" w:val="clear"/>
          </w:tcPr>
          <w:p>
            <w:pPr>
              <w:pStyle w:val="Normal"/>
              <w:rPr/>
            </w:pPr>
            <w:r>
              <w:rPr/>
            </w:r>
          </w:p>
        </w:tc>
        <w:tc>
          <w:tcPr>
            <w:tcW w:w="121" w:type="dxa"/>
            <w:tcBorders/>
            <w:shd w:fill="auto" w:val="clear"/>
            <w:vAlign w:val="bottom"/>
          </w:tcPr>
          <w:p>
            <w:pPr>
              <w:pStyle w:val="TableContents"/>
              <w:spacing w:before="0" w:after="283"/>
              <w:rPr/>
            </w:pPr>
            <w:r>
              <w:rPr/>
              <w:t>  </w:t>
            </w:r>
          </w:p>
        </w:tc>
        <w:tc>
          <w:tcPr>
            <w:tcW w:w="3508"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034" w:type="dxa"/>
            <w:tcBorders/>
            <w:shd w:fill="auto" w:val="clear"/>
          </w:tcPr>
          <w:p>
            <w:pPr>
              <w:pStyle w:val="TableContents"/>
              <w:spacing w:before="0" w:after="283"/>
              <w:rPr>
                <w:sz w:val="4"/>
                <w:szCs w:val="4"/>
              </w:rPr>
            </w:pPr>
            <w:r>
              <w:rPr>
                <w:sz w:val="4"/>
                <w:szCs w:val="4"/>
              </w:rPr>
            </w:r>
          </w:p>
        </w:tc>
      </w:tr>
      <w:tr>
        <w:trPr>
          <w:trHeight w:val="120" w:hRule="atLeast"/>
        </w:trPr>
        <w:tc>
          <w:tcPr>
            <w:tcW w:w="3421" w:type="dxa"/>
            <w:tcBorders/>
            <w:shd w:fill="auto" w:val="clear"/>
            <w:vAlign w:val="center"/>
          </w:tcPr>
          <w:p>
            <w:pPr>
              <w:pStyle w:val="TableContents"/>
              <w:spacing w:before="0" w:after="283"/>
              <w:rPr>
                <w:sz w:val="4"/>
                <w:szCs w:val="4"/>
              </w:rPr>
            </w:pPr>
            <w:r>
              <w:rPr>
                <w:sz w:val="4"/>
                <w:szCs w:val="4"/>
              </w:rPr>
            </w:r>
          </w:p>
        </w:tc>
        <w:tc>
          <w:tcPr>
            <w:tcW w:w="3629" w:type="dxa"/>
            <w:gridSpan w:val="2"/>
            <w:tcBorders/>
            <w:shd w:fill="auto" w:val="clear"/>
            <w:vAlign w:val="center"/>
          </w:tcPr>
          <w:p>
            <w:pPr>
              <w:pStyle w:val="TableContents"/>
              <w:spacing w:before="0" w:after="283"/>
              <w:rPr>
                <w:sz w:val="4"/>
                <w:szCs w:val="4"/>
              </w:rPr>
            </w:pPr>
            <w:r>
              <w:rPr>
                <w:sz w:val="4"/>
                <w:szCs w:val="4"/>
              </w:rPr>
            </w:r>
          </w:p>
        </w:tc>
        <w:tc>
          <w:tcPr>
            <w:tcW w:w="3155" w:type="dxa"/>
            <w:gridSpan w:val="2"/>
            <w:tcBorders/>
            <w:shd w:fill="auto" w:val="clear"/>
            <w:vAlign w:val="center"/>
          </w:tcPr>
          <w:p>
            <w:pPr>
              <w:pStyle w:val="TableContents"/>
              <w:spacing w:before="0" w:after="283"/>
              <w:rPr>
                <w:sz w:val="4"/>
                <w:szCs w:val="4"/>
              </w:rPr>
            </w:pPr>
            <w:r>
              <w:rPr>
                <w:sz w:val="4"/>
                <w:szCs w:val="4"/>
              </w:rPr>
            </w:r>
          </w:p>
        </w:tc>
      </w:tr>
      <w:tr>
        <w:trPr/>
        <w:tc>
          <w:tcPr>
            <w:tcW w:w="3421" w:type="dxa"/>
            <w:vMerge w:val="restart"/>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Christine Pellizzari</w:t>
            </w:r>
          </w:p>
          <w:p>
            <w:pPr>
              <w:pStyle w:val="TableContents"/>
              <w:spacing w:before="0" w:after="20"/>
              <w:jc w:val="center"/>
              <w:rPr>
                <w:rFonts w:ascii="Times New Roman" w:hAnsi="Times New Roman"/>
                <w:sz w:val="20"/>
              </w:rPr>
            </w:pPr>
            <w:r>
              <w:rPr>
                <w:rFonts w:ascii="Times New Roman" w:hAnsi="Times New Roman"/>
                <w:sz w:val="20"/>
              </w:rPr>
              <w:t>Christine Pellizzari</w:t>
            </w:r>
          </w:p>
        </w:tc>
        <w:tc>
          <w:tcPr>
            <w:tcW w:w="121" w:type="dxa"/>
            <w:tcBorders/>
            <w:shd w:fill="auto" w:val="clear"/>
            <w:vAlign w:val="bottom"/>
          </w:tcPr>
          <w:p>
            <w:pPr>
              <w:pStyle w:val="TableContents"/>
              <w:spacing w:before="0" w:after="283"/>
              <w:rPr/>
            </w:pPr>
            <w:r>
              <w:rPr/>
              <w:t>  </w:t>
            </w:r>
          </w:p>
        </w:tc>
        <w:tc>
          <w:tcPr>
            <w:tcW w:w="3508" w:type="dxa"/>
            <w:tcBorders/>
            <w:shd w:fill="auto" w:val="clear"/>
          </w:tcPr>
          <w:p>
            <w:pPr>
              <w:pStyle w:val="TableContents"/>
              <w:spacing w:before="0" w:after="283"/>
              <w:rPr/>
            </w:pPr>
            <w:r>
              <w:rPr/>
              <w:t>Director</w:t>
            </w:r>
          </w:p>
        </w:tc>
        <w:tc>
          <w:tcPr>
            <w:tcW w:w="121" w:type="dxa"/>
            <w:tcBorders/>
            <w:shd w:fill="auto" w:val="clear"/>
            <w:vAlign w:val="bottom"/>
          </w:tcPr>
          <w:p>
            <w:pPr>
              <w:pStyle w:val="TableContents"/>
              <w:spacing w:before="0" w:after="283"/>
              <w:rPr/>
            </w:pPr>
            <w:r>
              <w:rPr/>
              <w:t>  </w:t>
            </w:r>
          </w:p>
        </w:tc>
        <w:tc>
          <w:tcPr>
            <w:tcW w:w="3034" w:type="dxa"/>
            <w:tcBorders/>
            <w:shd w:fill="auto" w:val="clear"/>
          </w:tcPr>
          <w:p>
            <w:pPr>
              <w:pStyle w:val="TableContents"/>
              <w:spacing w:before="0" w:after="283"/>
              <w:jc w:val="center"/>
              <w:rPr/>
            </w:pPr>
            <w:r>
              <w:rPr/>
              <w:t>May 13, 2022</w:t>
            </w:r>
          </w:p>
        </w:tc>
      </w:tr>
      <w:tr>
        <w:trPr/>
        <w:tc>
          <w:tcPr>
            <w:tcW w:w="3421" w:type="dxa"/>
            <w:vMerge w:val="continue"/>
            <w:tcBorders/>
            <w:shd w:fill="auto" w:val="clear"/>
          </w:tcPr>
          <w:p>
            <w:pPr>
              <w:pStyle w:val="Normal"/>
              <w:rPr/>
            </w:pPr>
            <w:r>
              <w:rPr/>
            </w:r>
          </w:p>
        </w:tc>
        <w:tc>
          <w:tcPr>
            <w:tcW w:w="121" w:type="dxa"/>
            <w:tcBorders/>
            <w:shd w:fill="auto" w:val="clear"/>
            <w:vAlign w:val="bottom"/>
          </w:tcPr>
          <w:p>
            <w:pPr>
              <w:pStyle w:val="TableContents"/>
              <w:spacing w:before="0" w:after="283"/>
              <w:rPr/>
            </w:pPr>
            <w:r>
              <w:rPr/>
              <w:t>  </w:t>
            </w:r>
          </w:p>
        </w:tc>
        <w:tc>
          <w:tcPr>
            <w:tcW w:w="3508"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034" w:type="dxa"/>
            <w:tcBorders/>
            <w:shd w:fill="auto" w:val="clear"/>
          </w:tcPr>
          <w:p>
            <w:pPr>
              <w:pStyle w:val="TableContents"/>
              <w:spacing w:before="0" w:after="283"/>
              <w:rPr>
                <w:sz w:val="4"/>
                <w:szCs w:val="4"/>
              </w:rPr>
            </w:pPr>
            <w:r>
              <w:rPr>
                <w:sz w:val="4"/>
                <w:szCs w:val="4"/>
              </w:rPr>
            </w:r>
          </w:p>
        </w:tc>
      </w:tr>
      <w:tr>
        <w:trPr>
          <w:trHeight w:val="120" w:hRule="atLeast"/>
        </w:trPr>
        <w:tc>
          <w:tcPr>
            <w:tcW w:w="3421" w:type="dxa"/>
            <w:tcBorders/>
            <w:shd w:fill="auto" w:val="clear"/>
            <w:vAlign w:val="center"/>
          </w:tcPr>
          <w:p>
            <w:pPr>
              <w:pStyle w:val="TableContents"/>
              <w:spacing w:before="0" w:after="283"/>
              <w:rPr>
                <w:sz w:val="4"/>
                <w:szCs w:val="4"/>
              </w:rPr>
            </w:pPr>
            <w:r>
              <w:rPr>
                <w:sz w:val="4"/>
                <w:szCs w:val="4"/>
              </w:rPr>
            </w:r>
          </w:p>
        </w:tc>
        <w:tc>
          <w:tcPr>
            <w:tcW w:w="3629" w:type="dxa"/>
            <w:gridSpan w:val="2"/>
            <w:tcBorders/>
            <w:shd w:fill="auto" w:val="clear"/>
            <w:vAlign w:val="center"/>
          </w:tcPr>
          <w:p>
            <w:pPr>
              <w:pStyle w:val="TableContents"/>
              <w:spacing w:before="0" w:after="283"/>
              <w:rPr>
                <w:sz w:val="4"/>
                <w:szCs w:val="4"/>
              </w:rPr>
            </w:pPr>
            <w:r>
              <w:rPr>
                <w:sz w:val="4"/>
                <w:szCs w:val="4"/>
              </w:rPr>
            </w:r>
          </w:p>
        </w:tc>
        <w:tc>
          <w:tcPr>
            <w:tcW w:w="3155" w:type="dxa"/>
            <w:gridSpan w:val="2"/>
            <w:tcBorders/>
            <w:shd w:fill="auto" w:val="clear"/>
            <w:vAlign w:val="center"/>
          </w:tcPr>
          <w:p>
            <w:pPr>
              <w:pStyle w:val="TableContents"/>
              <w:spacing w:before="0" w:after="283"/>
              <w:rPr>
                <w:sz w:val="4"/>
                <w:szCs w:val="4"/>
              </w:rPr>
            </w:pPr>
            <w:r>
              <w:rPr>
                <w:sz w:val="4"/>
                <w:szCs w:val="4"/>
              </w:rPr>
            </w:r>
          </w:p>
        </w:tc>
      </w:tr>
      <w:tr>
        <w:trPr/>
        <w:tc>
          <w:tcPr>
            <w:tcW w:w="3421" w:type="dxa"/>
            <w:tcBorders/>
            <w:shd w:fill="auto" w:val="clear"/>
          </w:tcPr>
          <w:p>
            <w:pPr>
              <w:pStyle w:val="TableContents"/>
              <w:pBdr>
                <w:bottom w:val="single" w:sz="2" w:space="1" w:color="000000"/>
              </w:pBdr>
              <w:spacing w:before="0" w:after="20"/>
              <w:jc w:val="center"/>
              <w:rPr>
                <w:rFonts w:ascii="Times New Roman" w:hAnsi="Times New Roman"/>
                <w:sz w:val="20"/>
              </w:rPr>
            </w:pPr>
            <w:r>
              <w:rPr>
                <w:rFonts w:ascii="Times New Roman" w:hAnsi="Times New Roman"/>
                <w:sz w:val="20"/>
              </w:rPr>
              <w:t>/s/ Ronit Simantov</w:t>
            </w:r>
          </w:p>
        </w:tc>
        <w:tc>
          <w:tcPr>
            <w:tcW w:w="121" w:type="dxa"/>
            <w:tcBorders/>
            <w:shd w:fill="auto" w:val="clear"/>
            <w:vAlign w:val="bottom"/>
          </w:tcPr>
          <w:p>
            <w:pPr>
              <w:pStyle w:val="TableContents"/>
              <w:spacing w:before="0" w:after="283"/>
              <w:rPr/>
            </w:pPr>
            <w:r>
              <w:rPr/>
              <w:t>  </w:t>
            </w:r>
          </w:p>
        </w:tc>
        <w:tc>
          <w:tcPr>
            <w:tcW w:w="3508" w:type="dxa"/>
            <w:tcBorders/>
            <w:shd w:fill="auto" w:val="clear"/>
          </w:tcPr>
          <w:p>
            <w:pPr>
              <w:pStyle w:val="TableContents"/>
              <w:spacing w:before="0" w:after="283"/>
              <w:rPr/>
            </w:pPr>
            <w:r>
              <w:rPr/>
              <w:t>Director</w:t>
            </w:r>
          </w:p>
        </w:tc>
        <w:tc>
          <w:tcPr>
            <w:tcW w:w="121" w:type="dxa"/>
            <w:tcBorders/>
            <w:shd w:fill="auto" w:val="clear"/>
            <w:vAlign w:val="bottom"/>
          </w:tcPr>
          <w:p>
            <w:pPr>
              <w:pStyle w:val="TableContents"/>
              <w:spacing w:before="0" w:after="283"/>
              <w:rPr/>
            </w:pPr>
            <w:r>
              <w:rPr/>
              <w:t>  </w:t>
            </w:r>
          </w:p>
        </w:tc>
        <w:tc>
          <w:tcPr>
            <w:tcW w:w="3034" w:type="dxa"/>
            <w:tcBorders/>
            <w:shd w:fill="auto" w:val="clear"/>
          </w:tcPr>
          <w:p>
            <w:pPr>
              <w:pStyle w:val="TableContents"/>
              <w:spacing w:before="0" w:after="283"/>
              <w:jc w:val="center"/>
              <w:rPr/>
            </w:pPr>
            <w:r>
              <w:rPr/>
              <w:t>May 13, 2022</w:t>
            </w:r>
          </w:p>
        </w:tc>
      </w:tr>
      <w:tr>
        <w:trPr/>
        <w:tc>
          <w:tcPr>
            <w:tcW w:w="3421" w:type="dxa"/>
            <w:tcBorders/>
            <w:shd w:fill="auto" w:val="clear"/>
          </w:tcPr>
          <w:p>
            <w:pPr>
              <w:pStyle w:val="TableContents"/>
              <w:spacing w:before="0" w:after="283"/>
              <w:jc w:val="center"/>
              <w:rPr/>
            </w:pPr>
            <w:r>
              <w:rPr/>
              <w:t>Ronit Simantov</w:t>
            </w:r>
          </w:p>
        </w:tc>
        <w:tc>
          <w:tcPr>
            <w:tcW w:w="121" w:type="dxa"/>
            <w:tcBorders/>
            <w:shd w:fill="auto" w:val="clear"/>
            <w:vAlign w:val="bottom"/>
          </w:tcPr>
          <w:p>
            <w:pPr>
              <w:pStyle w:val="TableContents"/>
              <w:spacing w:before="0" w:after="283"/>
              <w:rPr/>
            </w:pPr>
            <w:r>
              <w:rPr/>
              <w:t>  </w:t>
            </w:r>
          </w:p>
        </w:tc>
        <w:tc>
          <w:tcPr>
            <w:tcW w:w="3508"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034" w:type="dxa"/>
            <w:tcBorders/>
            <w:shd w:fill="auto" w:val="clear"/>
          </w:tcPr>
          <w:p>
            <w:pPr>
              <w:pStyle w:val="TableContents"/>
              <w:spacing w:before="0" w:after="283"/>
              <w:rPr>
                <w:sz w:val="4"/>
                <w:szCs w:val="4"/>
              </w:rPr>
            </w:pPr>
            <w:r>
              <w:rPr>
                <w:sz w:val="4"/>
                <w:szCs w:val="4"/>
              </w:rPr>
            </w:r>
          </w:p>
        </w:tc>
      </w:tr>
      <w:tr>
        <w:trPr>
          <w:trHeight w:val="120" w:hRule="atLeast"/>
        </w:trPr>
        <w:tc>
          <w:tcPr>
            <w:tcW w:w="3421" w:type="dxa"/>
            <w:tcBorders/>
            <w:shd w:fill="auto" w:val="clear"/>
            <w:vAlign w:val="center"/>
          </w:tcPr>
          <w:p>
            <w:pPr>
              <w:pStyle w:val="TableContents"/>
              <w:spacing w:before="0" w:after="283"/>
              <w:rPr>
                <w:sz w:val="4"/>
                <w:szCs w:val="4"/>
              </w:rPr>
            </w:pPr>
            <w:r>
              <w:rPr>
                <w:sz w:val="4"/>
                <w:szCs w:val="4"/>
              </w:rPr>
            </w:r>
          </w:p>
        </w:tc>
        <w:tc>
          <w:tcPr>
            <w:tcW w:w="3629" w:type="dxa"/>
            <w:gridSpan w:val="2"/>
            <w:tcBorders/>
            <w:shd w:fill="auto" w:val="clear"/>
            <w:vAlign w:val="center"/>
          </w:tcPr>
          <w:p>
            <w:pPr>
              <w:pStyle w:val="TableContents"/>
              <w:spacing w:before="0" w:after="283"/>
              <w:rPr>
                <w:sz w:val="4"/>
                <w:szCs w:val="4"/>
              </w:rPr>
            </w:pPr>
            <w:r>
              <w:rPr>
                <w:sz w:val="4"/>
                <w:szCs w:val="4"/>
              </w:rPr>
            </w:r>
          </w:p>
        </w:tc>
        <w:tc>
          <w:tcPr>
            <w:tcW w:w="3155" w:type="dxa"/>
            <w:gridSpan w:val="2"/>
            <w:tcBorders/>
            <w:shd w:fill="auto" w:val="clear"/>
            <w:vAlign w:val="center"/>
          </w:tcPr>
          <w:p>
            <w:pPr>
              <w:pStyle w:val="TableContents"/>
              <w:spacing w:before="0" w:after="283"/>
              <w:rPr>
                <w:sz w:val="4"/>
                <w:szCs w:val="4"/>
              </w:rPr>
            </w:pPr>
            <w:r>
              <w:rPr>
                <w:sz w:val="4"/>
                <w:szCs w:val="4"/>
              </w:rPr>
            </w:r>
          </w:p>
        </w:tc>
      </w:tr>
      <w:tr>
        <w:trPr/>
        <w:tc>
          <w:tcPr>
            <w:tcW w:w="3421" w:type="dxa"/>
            <w:vMerge w:val="restart"/>
            <w:tcBorders/>
            <w:shd w:fill="auto" w:val="clear"/>
          </w:tcPr>
          <w:p>
            <w:pPr>
              <w:pStyle w:val="TableContents"/>
              <w:pBdr>
                <w:bottom w:val="single" w:sz="2" w:space="1" w:color="000000"/>
              </w:pBdr>
              <w:spacing w:before="0" w:after="0"/>
              <w:jc w:val="center"/>
              <w:rPr>
                <w:rFonts w:ascii="Times New Roman" w:hAnsi="Times New Roman"/>
                <w:sz w:val="20"/>
              </w:rPr>
            </w:pPr>
            <w:r>
              <w:rPr>
                <w:rFonts w:ascii="Times New Roman" w:hAnsi="Times New Roman"/>
                <w:sz w:val="20"/>
              </w:rPr>
              <w:t>/s/ Thomas Woiwode</w:t>
            </w:r>
          </w:p>
          <w:p>
            <w:pPr>
              <w:pStyle w:val="TableContents"/>
              <w:spacing w:before="0" w:after="20"/>
              <w:jc w:val="center"/>
              <w:rPr>
                <w:rFonts w:ascii="Times New Roman" w:hAnsi="Times New Roman"/>
                <w:sz w:val="20"/>
              </w:rPr>
            </w:pPr>
            <w:r>
              <w:rPr>
                <w:rFonts w:ascii="Times New Roman" w:hAnsi="Times New Roman"/>
                <w:sz w:val="20"/>
              </w:rPr>
              <w:t>Thomas Woiwode, Ph.D.</w:t>
            </w:r>
          </w:p>
        </w:tc>
        <w:tc>
          <w:tcPr>
            <w:tcW w:w="121" w:type="dxa"/>
            <w:tcBorders/>
            <w:shd w:fill="auto" w:val="clear"/>
            <w:vAlign w:val="bottom"/>
          </w:tcPr>
          <w:p>
            <w:pPr>
              <w:pStyle w:val="TableContents"/>
              <w:spacing w:before="0" w:after="283"/>
              <w:rPr/>
            </w:pPr>
            <w:r>
              <w:rPr/>
              <w:t>  </w:t>
            </w:r>
          </w:p>
        </w:tc>
        <w:tc>
          <w:tcPr>
            <w:tcW w:w="3508" w:type="dxa"/>
            <w:tcBorders/>
            <w:shd w:fill="auto" w:val="clear"/>
          </w:tcPr>
          <w:p>
            <w:pPr>
              <w:pStyle w:val="TableContents"/>
              <w:spacing w:before="0" w:after="283"/>
              <w:rPr/>
            </w:pPr>
            <w:r>
              <w:rPr/>
              <w:t>Director</w:t>
            </w:r>
          </w:p>
        </w:tc>
        <w:tc>
          <w:tcPr>
            <w:tcW w:w="121" w:type="dxa"/>
            <w:tcBorders/>
            <w:shd w:fill="auto" w:val="clear"/>
            <w:vAlign w:val="bottom"/>
          </w:tcPr>
          <w:p>
            <w:pPr>
              <w:pStyle w:val="TableContents"/>
              <w:spacing w:before="0" w:after="283"/>
              <w:rPr/>
            </w:pPr>
            <w:r>
              <w:rPr/>
              <w:t>  </w:t>
            </w:r>
          </w:p>
        </w:tc>
        <w:tc>
          <w:tcPr>
            <w:tcW w:w="3034" w:type="dxa"/>
            <w:tcBorders/>
            <w:shd w:fill="auto" w:val="clear"/>
          </w:tcPr>
          <w:p>
            <w:pPr>
              <w:pStyle w:val="TableContents"/>
              <w:spacing w:before="0" w:after="283"/>
              <w:jc w:val="center"/>
              <w:rPr/>
            </w:pPr>
            <w:r>
              <w:rPr/>
              <w:t>May 13, 2022</w:t>
            </w:r>
          </w:p>
        </w:tc>
      </w:tr>
      <w:tr>
        <w:trPr/>
        <w:tc>
          <w:tcPr>
            <w:tcW w:w="3421" w:type="dxa"/>
            <w:vMerge w:val="continue"/>
            <w:tcBorders/>
            <w:shd w:fill="auto" w:val="clear"/>
          </w:tcPr>
          <w:p>
            <w:pPr>
              <w:pStyle w:val="Normal"/>
              <w:rPr/>
            </w:pPr>
            <w:r>
              <w:rPr/>
            </w:r>
          </w:p>
        </w:tc>
        <w:tc>
          <w:tcPr>
            <w:tcW w:w="121" w:type="dxa"/>
            <w:tcBorders/>
            <w:shd w:fill="auto" w:val="clear"/>
            <w:vAlign w:val="bottom"/>
          </w:tcPr>
          <w:p>
            <w:pPr>
              <w:pStyle w:val="TableContents"/>
              <w:spacing w:before="0" w:after="283"/>
              <w:rPr/>
            </w:pPr>
            <w:r>
              <w:rPr/>
              <w:t>  </w:t>
            </w:r>
          </w:p>
        </w:tc>
        <w:tc>
          <w:tcPr>
            <w:tcW w:w="3508" w:type="dxa"/>
            <w:tcBorders/>
            <w:shd w:fill="auto" w:val="clea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pPr>
            <w:r>
              <w:rPr/>
              <w:t>  </w:t>
            </w:r>
          </w:p>
        </w:tc>
        <w:tc>
          <w:tcPr>
            <w:tcW w:w="3034" w:type="dxa"/>
            <w:tcBorders/>
            <w:shd w:fill="auto" w:val="clear"/>
          </w:tcPr>
          <w:p>
            <w:pPr>
              <w:pStyle w:val="TableContents"/>
              <w:spacing w:before="0" w:after="283"/>
              <w:rPr>
                <w:sz w:val="4"/>
                <w:szCs w:val="4"/>
              </w:rPr>
            </w:pPr>
            <w:r>
              <w:rPr>
                <w:sz w:val="4"/>
                <w:szCs w:val="4"/>
              </w:rPr>
            </w:r>
          </w:p>
        </w:tc>
      </w:tr>
    </w:tbl>
    <w:p>
      <w:pPr>
        <w:pStyle w:val="TextBody"/>
        <w:spacing w:before="0" w:after="0"/>
        <w:jc w:val="right"/>
        <w:rPr>
          <w:rFonts w:ascii="Times New Roman" w:hAnsi="Times New Roman"/>
          <w:b/>
          <w:sz w:val="20"/>
        </w:rPr>
      </w:pPr>
      <w:r>
        <w:br w:type="page"/>
      </w:r>
      <w:bookmarkStart w:id="3" w:name="d312473dex51.htm"/>
      <w:bookmarkStart w:id="4" w:name="ksd312473dex51"/>
      <w:bookmarkEnd w:id="3"/>
      <w:bookmarkEnd w:id="4"/>
      <w:r>
        <w:rPr>
          <w:rFonts w:ascii="Times New Roman" w:hAnsi="Times New Roman"/>
          <w:b/>
          <w:sz w:val="20"/>
        </w:rPr>
        <w:t xml:space="preserve">Exhibit 5.1 </w:t>
      </w:r>
    </w:p>
    <w:p>
      <w:pPr>
        <w:pStyle w:val="TextBody"/>
        <w:spacing w:before="0" w:after="0"/>
        <w:jc w:val="left"/>
        <w:rPr/>
      </w:pPr>
      <w:r>
        <w:rPr/>
        <w:t> </w:t>
      </w:r>
    </w:p>
    <w:p>
      <w:pPr>
        <w:pStyle w:val="TextBody"/>
        <w:spacing w:before="0" w:after="0"/>
        <w:jc w:val="left"/>
        <w:rPr/>
      </w:pPr>
      <w:r>
        <w:rPr/>
        <w:drawing>
          <wp:inline distT="0" distB="0" distL="0" distR="0">
            <wp:extent cx="1295400"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2"/>
                    <a:stretch>
                      <a:fillRect/>
                    </a:stretch>
                  </pic:blipFill>
                  <pic:spPr bwMode="auto">
                    <a:xfrm>
                      <a:off x="0" y="0"/>
                      <a:ext cx="1295400" cy="428625"/>
                    </a:xfrm>
                    <a:prstGeom prst="rect">
                      <a:avLst/>
                    </a:prstGeom>
                  </pic:spPr>
                </pic:pic>
              </a:graphicData>
            </a:graphic>
          </wp:inline>
        </w:drawing>
      </w:r>
      <w:r>
        <w:rPr/>
        <w:t xml:space="preserve"> </w:t>
      </w:r>
    </w:p>
    <w:p>
      <w:pPr>
        <w:pStyle w:val="TextBody"/>
        <w:spacing w:before="240" w:after="0"/>
        <w:jc w:val="left"/>
        <w:rPr>
          <w:rFonts w:ascii="Times New Roman" w:hAnsi="Times New Roman"/>
          <w:sz w:val="20"/>
        </w:rPr>
      </w:pPr>
      <w:r>
        <w:rPr>
          <w:rFonts w:ascii="Times New Roman" w:hAnsi="Times New Roman"/>
          <w:sz w:val="20"/>
        </w:rPr>
        <w:t xml:space="preserve">May 13, 2022 </w:t>
      </w:r>
    </w:p>
    <w:p>
      <w:pPr>
        <w:pStyle w:val="TextBody"/>
        <w:spacing w:before="240" w:after="0"/>
        <w:jc w:val="left"/>
        <w:rPr>
          <w:rFonts w:ascii="Times New Roman" w:hAnsi="Times New Roman"/>
          <w:sz w:val="20"/>
        </w:rPr>
      </w:pPr>
      <w:r>
        <w:rPr>
          <w:rFonts w:ascii="Times New Roman" w:hAnsi="Times New Roman"/>
          <w:sz w:val="20"/>
        </w:rPr>
        <w:t xml:space="preserve">Laura Berezin </w:t>
      </w:r>
    </w:p>
    <w:p>
      <w:pPr>
        <w:pStyle w:val="TextBody"/>
        <w:spacing w:before="0" w:after="0"/>
        <w:jc w:val="left"/>
        <w:rPr>
          <w:rFonts w:ascii="Times New Roman" w:hAnsi="Times New Roman"/>
          <w:sz w:val="20"/>
        </w:rPr>
      </w:pPr>
      <w:r>
        <w:rPr>
          <w:rFonts w:ascii="Times New Roman" w:hAnsi="Times New Roman"/>
          <w:sz w:val="20"/>
        </w:rPr>
        <w:t xml:space="preserve">T: +1 650 843 5128 </w:t>
      </w:r>
    </w:p>
    <w:p>
      <w:pPr>
        <w:pStyle w:val="TextBody"/>
        <w:spacing w:before="0" w:after="0"/>
        <w:jc w:val="left"/>
        <w:rPr>
          <w:rFonts w:ascii="Times New Roman" w:hAnsi="Times New Roman"/>
          <w:sz w:val="20"/>
        </w:rPr>
      </w:pPr>
      <w:r>
        <w:rPr>
          <w:rFonts w:ascii="Times New Roman" w:hAnsi="Times New Roman"/>
          <w:sz w:val="20"/>
        </w:rPr>
        <w:t xml:space="preserve">lberezin@cooley.com </w:t>
      </w:r>
    </w:p>
    <w:p>
      <w:pPr>
        <w:pStyle w:val="TextBody"/>
        <w:spacing w:before="240" w:after="0"/>
        <w:jc w:val="left"/>
        <w:rPr>
          <w:rFonts w:ascii="Times New Roman" w:hAnsi="Times New Roman"/>
          <w:sz w:val="20"/>
        </w:rPr>
      </w:pPr>
      <w:r>
        <w:rPr>
          <w:rFonts w:ascii="Times New Roman" w:hAnsi="Times New Roman"/>
          <w:sz w:val="20"/>
        </w:rPr>
        <w:t xml:space="preserve">Tempest Therapeutics, Inc. </w:t>
      </w:r>
    </w:p>
    <w:p>
      <w:pPr>
        <w:pStyle w:val="TextBody"/>
        <w:spacing w:before="0" w:after="0"/>
        <w:jc w:val="left"/>
        <w:rPr>
          <w:rFonts w:ascii="Times New Roman" w:hAnsi="Times New Roman"/>
          <w:sz w:val="20"/>
        </w:rPr>
      </w:pPr>
      <w:r>
        <w:rPr>
          <w:rFonts w:ascii="Times New Roman" w:hAnsi="Times New Roman"/>
          <w:sz w:val="20"/>
        </w:rPr>
        <w:t xml:space="preserve">7000 Shoreline Court </w:t>
      </w:r>
    </w:p>
    <w:p>
      <w:pPr>
        <w:pStyle w:val="TextBody"/>
        <w:spacing w:before="0" w:after="0"/>
        <w:jc w:val="left"/>
        <w:rPr>
          <w:rFonts w:ascii="Times New Roman" w:hAnsi="Times New Roman"/>
          <w:sz w:val="20"/>
        </w:rPr>
      </w:pPr>
      <w:r>
        <w:rPr>
          <w:rFonts w:ascii="Times New Roman" w:hAnsi="Times New Roman"/>
          <w:sz w:val="20"/>
        </w:rPr>
        <w:t xml:space="preserve">Suite 275 </w:t>
      </w:r>
    </w:p>
    <w:p>
      <w:pPr>
        <w:pStyle w:val="TextBody"/>
        <w:spacing w:before="0" w:after="0"/>
        <w:jc w:val="left"/>
        <w:rPr>
          <w:rFonts w:ascii="Times New Roman" w:hAnsi="Times New Roman"/>
          <w:sz w:val="20"/>
        </w:rPr>
      </w:pPr>
      <w:r>
        <w:rPr>
          <w:rFonts w:ascii="Times New Roman" w:hAnsi="Times New Roman"/>
          <w:sz w:val="20"/>
        </w:rPr>
        <w:t xml:space="preserve">South San Francisco, CA 94080 </w:t>
      </w:r>
    </w:p>
    <w:p>
      <w:pPr>
        <w:pStyle w:val="TextBody"/>
        <w:spacing w:before="240" w:after="0"/>
        <w:jc w:val="left"/>
        <w:rPr>
          <w:rFonts w:ascii="Times New Roman" w:hAnsi="Times New Roman"/>
          <w:sz w:val="20"/>
        </w:rPr>
      </w:pPr>
      <w:r>
        <w:rPr>
          <w:rFonts w:ascii="Times New Roman" w:hAnsi="Times New Roman"/>
          <w:sz w:val="20"/>
        </w:rPr>
        <w:t xml:space="preserve">Ladies and Gentlemen: </w:t>
      </w:r>
    </w:p>
    <w:p>
      <w:pPr>
        <w:pStyle w:val="TextBody"/>
        <w:spacing w:before="240" w:after="0"/>
        <w:jc w:val="left"/>
        <w:rPr>
          <w:rFonts w:ascii="Times New Roman" w:hAnsi="Times New Roman"/>
          <w:sz w:val="20"/>
        </w:rPr>
      </w:pPr>
      <w:r>
        <w:rPr>
          <w:rFonts w:ascii="Times New Roman" w:hAnsi="Times New Roman"/>
          <w:sz w:val="20"/>
        </w:rPr>
        <w:t>You have requested our opinion with respect to certain matters in connection with the filing by Tempest Therapeutics, Inc., a Delaware corporation (the </w:t>
      </w:r>
      <w:r>
        <w:rPr>
          <w:rFonts w:ascii="Times New Roman" w:hAnsi="Times New Roman"/>
          <w:b/>
          <w:i/>
          <w:sz w:val="20"/>
        </w:rPr>
        <w:t>Company</w:t>
      </w:r>
      <w:r>
        <w:rPr>
          <w:rFonts w:ascii="Times New Roman" w:hAnsi="Times New Roman"/>
          <w:sz w:val="20"/>
        </w:rPr>
        <w:t>), of a Registration Statement on Form S-8 (the </w:t>
      </w:r>
      <w:r>
        <w:rPr>
          <w:rFonts w:ascii="Times New Roman" w:hAnsi="Times New Roman"/>
          <w:b/>
          <w:i/>
          <w:sz w:val="20"/>
        </w:rPr>
        <w:t>Registration Statement</w:t>
      </w:r>
      <w:r>
        <w:rPr>
          <w:rFonts w:ascii="Times New Roman" w:hAnsi="Times New Roman"/>
          <w:sz w:val="20"/>
        </w:rPr>
        <w:t>) with the Securities and Exchange Commission covering the offering of up to 285,317 shares (the </w:t>
      </w:r>
      <w:r>
        <w:rPr>
          <w:rFonts w:ascii="Times New Roman" w:hAnsi="Times New Roman"/>
          <w:b/>
          <w:i/>
          <w:sz w:val="20"/>
        </w:rPr>
        <w:t>Shares</w:t>
      </w:r>
      <w:r>
        <w:rPr>
          <w:rFonts w:ascii="Times New Roman" w:hAnsi="Times New Roman"/>
          <w:sz w:val="20"/>
        </w:rPr>
        <w:t>) of the Companys Common Stock, $0.001 par value, (</w:t>
      </w:r>
      <w:r>
        <w:rPr>
          <w:rFonts w:ascii="Times New Roman" w:hAnsi="Times New Roman"/>
          <w:b/>
          <w:i/>
          <w:sz w:val="20"/>
        </w:rPr>
        <w:t>Common Stock</w:t>
      </w:r>
      <w:r>
        <w:rPr>
          <w:rFonts w:ascii="Times New Roman" w:hAnsi="Times New Roman"/>
          <w:sz w:val="20"/>
        </w:rPr>
        <w:t>) consisting of (a) 276,412 shares of Common Stock issuable pursuant to the Companys 2019 Equity Incentive Plan (the </w:t>
      </w:r>
      <w:r>
        <w:rPr>
          <w:rFonts w:ascii="Times New Roman" w:hAnsi="Times New Roman"/>
          <w:b/>
          <w:i/>
          <w:sz w:val="20"/>
        </w:rPr>
        <w:t>2019 EIP</w:t>
      </w:r>
      <w:r>
        <w:rPr>
          <w:rFonts w:ascii="Times New Roman" w:hAnsi="Times New Roman"/>
          <w:sz w:val="20"/>
        </w:rPr>
        <w:t>) and (b) 8,905 shares of Common Stock issuable pursuant to the Companys 2019 Employee Stock Purchase Plan (together with the 2019 EIP, the </w:t>
      </w:r>
      <w:r>
        <w:rPr>
          <w:rFonts w:ascii="Times New Roman" w:hAnsi="Times New Roman"/>
          <w:b/>
          <w:i/>
          <w:sz w:val="20"/>
        </w:rPr>
        <w:t>Plans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 w:hAnsi="Times New Roman"/>
          <w:sz w:val="20"/>
        </w:rPr>
        <w:t xml:space="preserve">In connection with this opinion, we have examined the Registration Statement and related prospectuses, the Plans, the Companys certificate of incorporation and bylaws, each as currently in effect, and such other documents, records, certificates, memoranda and other instruments as we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 </w:t>
      </w:r>
    </w:p>
    <w:p>
      <w:pPr>
        <w:pStyle w:val="TextBody"/>
        <w:spacing w:before="240" w:after="0"/>
        <w:jc w:val="left"/>
        <w:rPr>
          <w:rFonts w:ascii="Times New Roman" w:hAnsi="Times New Roman"/>
          <w:sz w:val="20"/>
        </w:rPr>
      </w:pPr>
      <w:r>
        <w:rPr>
          <w:rFonts w:ascii="Times New Roman" w:hAnsi="Times New Roman"/>
          <w:sz w:val="20"/>
        </w:rPr>
        <w:t xml:space="preserve">Our opinion is expressed solely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 </w:t>
      </w:r>
    </w:p>
    <w:p>
      <w:pPr>
        <w:pStyle w:val="TextBody"/>
        <w:spacing w:before="240" w:after="0"/>
        <w:jc w:val="left"/>
        <w:rPr>
          <w:rFonts w:ascii="Times New Roman" w:hAnsi="Times New Roman"/>
          <w:sz w:val="20"/>
        </w:rPr>
      </w:pPr>
      <w:r>
        <w:rPr>
          <w:rFonts w:ascii="Times New Roman" w:hAnsi="Times New Roman"/>
          <w:sz w:val="20"/>
        </w:rPr>
        <w:t xml:space="preserve">On the basis of the foregoing, and in reliance thereon, we are of the opinion that the Shares, when sold and issued in accordance with the Plans, the Registration Statement and related prospectuses, will be validly issued, fully paid, and nonassessable (except as to shares issued pursuant to deferred payment arrangements, which will be fully paid and nonassessable when such deferred payments are made in full). </w:t>
      </w:r>
    </w:p>
    <w:p>
      <w:pPr>
        <w:pStyle w:val="TextBody"/>
        <w:spacing w:before="240" w:after="0"/>
        <w:jc w:val="left"/>
        <w:rPr>
          <w:rFonts w:ascii="Times New Roman" w:hAnsi="Times New Roman"/>
          <w:sz w:val="20"/>
        </w:rPr>
      </w:pPr>
      <w:r>
        <w:rPr>
          <w:rFonts w:ascii="Times New Roman" w:hAnsi="Times New Roman"/>
          <w:sz w:val="20"/>
        </w:rPr>
        <w:t xml:space="preserve">We consent to the filing of this opinion as an exhibit to the Registration Statement. </w:t>
      </w:r>
    </w:p>
    <w:p>
      <w:pPr>
        <w:pStyle w:val="TextBody"/>
        <w:spacing w:before="240" w:after="0"/>
        <w:jc w:val="left"/>
        <w:rPr>
          <w:rFonts w:ascii="Times New Roman" w:hAnsi="Times New Roman"/>
          <w:sz w:val="20"/>
        </w:rPr>
      </w:pPr>
      <w:r>
        <w:rPr>
          <w:rFonts w:ascii="Times New Roman" w:hAnsi="Times New Roman"/>
          <w:sz w:val="20"/>
        </w:rPr>
        <w:t xml:space="preserve">Very truly yours, </w:t>
      </w:r>
    </w:p>
    <w:p>
      <w:pPr>
        <w:pStyle w:val="TextBody"/>
        <w:spacing w:before="240" w:after="0"/>
        <w:jc w:val="left"/>
        <w:rPr>
          <w:rFonts w:ascii="Times New Roman" w:hAnsi="Times New Roman"/>
          <w:sz w:val="20"/>
        </w:rPr>
      </w:pPr>
      <w:r>
        <w:rPr>
          <w:rFonts w:ascii="Times New Roman" w:hAnsi="Times New Roman"/>
          <w:sz w:val="20"/>
        </w:rPr>
        <w:t xml:space="preserve">COOLEY LLP </w:t>
      </w:r>
    </w:p>
    <w:p>
      <w:pPr>
        <w:pStyle w:val="TextBody"/>
        <w:spacing w:before="0" w:after="0"/>
        <w:jc w:val="left"/>
        <w:rPr/>
      </w:pPr>
      <w:r>
        <w:rPr/>
        <w:t> </w:t>
      </w:r>
    </w:p>
    <w:tbl>
      <w:tblPr>
        <w:tblW w:w="2000" w:type="pct"/>
        <w:jc w:val="left"/>
        <w:tblInd w:w="0" w:type="dxa"/>
        <w:tblCellMar>
          <w:top w:w="0" w:type="dxa"/>
          <w:left w:w="0" w:type="dxa"/>
          <w:bottom w:w="0" w:type="dxa"/>
          <w:right w:w="0" w:type="dxa"/>
        </w:tblCellMar>
      </w:tblPr>
      <w:tblGrid>
        <w:gridCol w:w="379"/>
        <w:gridCol w:w="61"/>
        <w:gridCol w:w="3642"/>
      </w:tblGrid>
      <w:tr>
        <w:trPr/>
        <w:tc>
          <w:tcPr>
            <w:tcW w:w="379" w:type="dxa"/>
            <w:tcBorders/>
            <w:shd w:fill="auto" w:val="clear"/>
            <w:vAlign w:val="cente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sz w:val="4"/>
                <w:szCs w:val="4"/>
              </w:rPr>
            </w:pPr>
            <w:r>
              <w:rPr>
                <w:sz w:val="4"/>
                <w:szCs w:val="4"/>
              </w:rPr>
            </w:r>
          </w:p>
        </w:tc>
        <w:tc>
          <w:tcPr>
            <w:tcW w:w="3642"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379" w:type="dxa"/>
            <w:tcBorders/>
            <w:shd w:fill="auto" w:val="clear"/>
            <w:vAlign w:val="center"/>
          </w:tcPr>
          <w:p>
            <w:pPr>
              <w:pStyle w:val="TableContents"/>
              <w:spacing w:before="0" w:after="283"/>
              <w:rPr>
                <w:sz w:val="4"/>
                <w:szCs w:val="4"/>
              </w:rPr>
            </w:pPr>
            <w:r>
              <w:rPr>
                <w:sz w:val="4"/>
                <w:szCs w:val="4"/>
              </w:rPr>
            </w:r>
          </w:p>
        </w:tc>
        <w:tc>
          <w:tcPr>
            <w:tcW w:w="3703" w:type="dxa"/>
            <w:gridSpan w:val="2"/>
            <w:tcBorders/>
            <w:shd w:fill="auto" w:val="clear"/>
            <w:vAlign w:val="center"/>
          </w:tcPr>
          <w:p>
            <w:pPr>
              <w:pStyle w:val="TableContents"/>
              <w:spacing w:before="0" w:after="283"/>
              <w:rPr>
                <w:sz w:val="4"/>
                <w:szCs w:val="4"/>
              </w:rPr>
            </w:pPr>
            <w:r>
              <w:rPr>
                <w:sz w:val="4"/>
                <w:szCs w:val="4"/>
              </w:rPr>
            </w:r>
          </w:p>
        </w:tc>
      </w:tr>
      <w:tr>
        <w:trPr/>
        <w:tc>
          <w:tcPr>
            <w:tcW w:w="379" w:type="dxa"/>
            <w:tcBorders/>
            <w:shd w:fill="auto" w:val="clear"/>
          </w:tcPr>
          <w:p>
            <w:pPr>
              <w:pStyle w:val="TableContents"/>
              <w:spacing w:before="0" w:after="283"/>
              <w:rPr/>
            </w:pPr>
            <w:r>
              <w:rPr/>
              <w:t>By:</w:t>
            </w:r>
          </w:p>
        </w:tc>
        <w:tc>
          <w:tcPr>
            <w:tcW w:w="61" w:type="dxa"/>
            <w:tcBorders>
              <w:bottom w:val="single" w:sz="2" w:space="0" w:color="000000"/>
            </w:tcBorders>
            <w:shd w:fill="auto" w:val="clear"/>
            <w:tcMar>
              <w:bottom w:w="28" w:type="dxa"/>
            </w:tcMar>
            <w:vAlign w:val="bottom"/>
          </w:tcPr>
          <w:p>
            <w:pPr>
              <w:pStyle w:val="TableContents"/>
              <w:spacing w:before="0" w:after="283"/>
              <w:rPr/>
            </w:pPr>
            <w:r>
              <w:rPr/>
              <w:t> </w:t>
            </w:r>
          </w:p>
        </w:tc>
        <w:tc>
          <w:tcPr>
            <w:tcW w:w="3642" w:type="dxa"/>
            <w:tcBorders>
              <w:bottom w:val="single" w:sz="2" w:space="0" w:color="000000"/>
            </w:tcBorders>
            <w:shd w:fill="auto" w:val="clear"/>
            <w:tcMar>
              <w:bottom w:w="28" w:type="dxa"/>
            </w:tcMar>
          </w:tcPr>
          <w:p>
            <w:pPr>
              <w:pStyle w:val="TableContents"/>
              <w:spacing w:before="0" w:after="283"/>
              <w:rPr/>
            </w:pPr>
            <w:r>
              <w:rPr/>
              <w:t>/s/ Laura Berezin</w:t>
            </w:r>
          </w:p>
        </w:tc>
      </w:tr>
      <w:tr>
        <w:trPr/>
        <w:tc>
          <w:tcPr>
            <w:tcW w:w="379" w:type="dxa"/>
            <w:tcBorders/>
            <w:shd w:fill="auto" w:val="clear"/>
          </w:tcPr>
          <w:p>
            <w:pPr>
              <w:pStyle w:val="TableContents"/>
              <w:spacing w:before="0" w:after="283"/>
              <w:rPr>
                <w:sz w:val="4"/>
                <w:szCs w:val="4"/>
              </w:rPr>
            </w:pPr>
            <w:r>
              <w:rPr>
                <w:sz w:val="4"/>
                <w:szCs w:val="4"/>
              </w:rPr>
            </w:r>
          </w:p>
        </w:tc>
        <w:tc>
          <w:tcPr>
            <w:tcW w:w="61" w:type="dxa"/>
            <w:tcBorders/>
            <w:shd w:fill="auto" w:val="clear"/>
            <w:vAlign w:val="bottom"/>
          </w:tcPr>
          <w:p>
            <w:pPr>
              <w:pStyle w:val="TableContents"/>
              <w:spacing w:before="0" w:after="283"/>
              <w:rPr/>
            </w:pPr>
            <w:r>
              <w:rPr/>
              <w:t> </w:t>
            </w:r>
          </w:p>
        </w:tc>
        <w:tc>
          <w:tcPr>
            <w:tcW w:w="3642" w:type="dxa"/>
            <w:tcBorders/>
            <w:shd w:fill="auto" w:val="clear"/>
            <w:vAlign w:val="bottom"/>
          </w:tcPr>
          <w:p>
            <w:pPr>
              <w:pStyle w:val="TableContents"/>
              <w:spacing w:before="0" w:after="283"/>
              <w:rPr/>
            </w:pPr>
            <w:r>
              <w:rPr/>
              <w:t>Laura Berezin</w:t>
            </w:r>
          </w:p>
        </w:tc>
      </w:tr>
    </w:tbl>
    <w:p>
      <w:pPr>
        <w:pStyle w:val="TextBody"/>
        <w:spacing w:before="720" w:after="0"/>
        <w:jc w:val="center"/>
        <w:rPr>
          <w:rFonts w:ascii="Times New Roman" w:hAnsi="Times New Roman"/>
          <w:sz w:val="14"/>
        </w:rPr>
      </w:pPr>
      <w:r>
        <w:rPr>
          <w:rFonts w:ascii="Times New Roman" w:hAnsi="Times New Roman"/>
          <w:sz w:val="14"/>
        </w:rPr>
        <w:t xml:space="preserve">Cooley LLP 3175 Hanover Street Palo Alto, CA 94304-1130 </w:t>
      </w:r>
    </w:p>
    <w:p>
      <w:pPr>
        <w:pStyle w:val="TextBody"/>
        <w:spacing w:before="0" w:after="0"/>
        <w:jc w:val="center"/>
        <w:rPr>
          <w:rFonts w:ascii="Times New Roman" w:hAnsi="Times New Roman"/>
          <w:sz w:val="14"/>
        </w:rPr>
      </w:pPr>
      <w:r>
        <w:rPr>
          <w:rFonts w:ascii="Times New Roman" w:hAnsi="Times New Roman"/>
          <w:sz w:val="14"/>
        </w:rPr>
        <w:t xml:space="preserve">t: (650) 843-5000 f: (650) 849-7400 cooley.com </w:t>
      </w:r>
      <w:r>
        <w:br w:type="page"/>
      </w:r>
    </w:p>
    <w:p>
      <w:pPr>
        <w:pStyle w:val="TextBody"/>
        <w:spacing w:before="0" w:after="0"/>
        <w:jc w:val="right"/>
        <w:rPr>
          <w:rFonts w:ascii="Times New Roman" w:hAnsi="Times New Roman"/>
          <w:b/>
          <w:sz w:val="20"/>
        </w:rPr>
      </w:pPr>
      <w:bookmarkStart w:id="5" w:name="d312473dex232.htm"/>
      <w:bookmarkStart w:id="6" w:name="ksd312473dex232"/>
      <w:bookmarkEnd w:id="5"/>
      <w:bookmarkEnd w:id="6"/>
      <w:r>
        <w:rPr>
          <w:rFonts w:ascii="Times New Roman" w:hAnsi="Times New Roman"/>
          <w:b/>
          <w:sz w:val="20"/>
        </w:rPr>
        <w:t xml:space="preserve">Exhibit 23.2 </w:t>
      </w:r>
    </w:p>
    <w:p>
      <w:pPr>
        <w:pStyle w:val="TextBody"/>
        <w:spacing w:before="240" w:after="0"/>
        <w:jc w:val="center"/>
        <w:rPr>
          <w:rFonts w:ascii="Times New Roman" w:hAnsi="Times New Roman"/>
          <w:sz w:val="20"/>
        </w:rPr>
      </w:pPr>
      <w:r>
        <w:rPr>
          <w:rFonts w:ascii="Times New Roman" w:hAnsi="Times New Roman"/>
          <w:sz w:val="20"/>
        </w:rPr>
        <w:t xml:space="preserve">Consent of Independent Registered Public Accounting Firm </w:t>
      </w:r>
    </w:p>
    <w:p>
      <w:pPr>
        <w:pStyle w:val="TextBody"/>
        <w:spacing w:before="240" w:after="0"/>
        <w:jc w:val="left"/>
        <w:rPr>
          <w:rFonts w:ascii="Times New Roman" w:hAnsi="Times New Roman"/>
          <w:sz w:val="20"/>
        </w:rPr>
      </w:pPr>
      <w:r>
        <w:rPr>
          <w:rFonts w:ascii="Times New Roman" w:hAnsi="Times New Roman"/>
          <w:sz w:val="20"/>
        </w:rPr>
        <w:t xml:space="preserve">We consent to the incorporation by reference in this Registration Statement (Form S-8) pertaining to the Millendo Therapeutics, Inc. 2019 Equity Incentive Plan and Millendo Therapeutics, Inc. 2019 Employee Stock Purchase Plan of our report dated March 29, 2022, with respect to the consolidated financial statements of Tempest Therapeutics, Inc. included in its Annual Report (Form 10-K) for the year ended December 31, 2021, filed with the Securities and Exchange Commission. </w:t>
      </w:r>
    </w:p>
    <w:p>
      <w:pPr>
        <w:pStyle w:val="TextBody"/>
        <w:spacing w:before="240" w:after="0"/>
        <w:jc w:val="left"/>
        <w:rPr>
          <w:rFonts w:ascii="Times New Roman" w:hAnsi="Times New Roman"/>
          <w:sz w:val="20"/>
        </w:rPr>
      </w:pPr>
      <w:r>
        <w:rPr>
          <w:rFonts w:ascii="Times New Roman" w:hAnsi="Times New Roman"/>
          <w:sz w:val="20"/>
        </w:rPr>
        <w:t xml:space="preserve">/s/ Ernst &amp; Young LLP </w:t>
      </w:r>
    </w:p>
    <w:p>
      <w:pPr>
        <w:pStyle w:val="TextBody"/>
        <w:spacing w:before="240" w:after="0"/>
        <w:jc w:val="left"/>
        <w:rPr>
          <w:rFonts w:ascii="Times New Roman" w:hAnsi="Times New Roman"/>
          <w:sz w:val="20"/>
        </w:rPr>
      </w:pPr>
      <w:r>
        <w:rPr>
          <w:rFonts w:ascii="Times New Roman" w:hAnsi="Times New Roman"/>
          <w:sz w:val="20"/>
        </w:rPr>
        <w:t xml:space="preserve">Grand Rapids, Michigan </w:t>
      </w:r>
    </w:p>
    <w:p>
      <w:pPr>
        <w:pStyle w:val="TextBody"/>
        <w:spacing w:before="0" w:after="0"/>
        <w:jc w:val="left"/>
        <w:rPr>
          <w:rFonts w:ascii="Times New Roman" w:hAnsi="Times New Roman"/>
          <w:sz w:val="20"/>
        </w:rPr>
      </w:pPr>
      <w:r>
        <w:rPr>
          <w:rFonts w:ascii="Times New Roman" w:hAnsi="Times New Roman"/>
          <w:sz w:val="20"/>
        </w:rPr>
        <w:t xml:space="preserve">May 13, 2022 </w:t>
      </w:r>
      <w:r>
        <w:br w:type="page"/>
      </w:r>
    </w:p>
    <w:p>
      <w:pPr>
        <w:pStyle w:val="TextBody"/>
        <w:spacing w:before="0" w:after="0"/>
        <w:jc w:val="right"/>
        <w:rPr>
          <w:rFonts w:ascii="Times New Roman" w:hAnsi="Times New Roman"/>
          <w:b/>
          <w:sz w:val="20"/>
        </w:rPr>
      </w:pPr>
      <w:bookmarkStart w:id="7" w:name="d312473dex233.htm"/>
      <w:bookmarkStart w:id="8" w:name="ksd312473dex233"/>
      <w:bookmarkEnd w:id="7"/>
      <w:bookmarkEnd w:id="8"/>
      <w:r>
        <w:rPr>
          <w:rFonts w:ascii="Times New Roman" w:hAnsi="Times New Roman"/>
          <w:b/>
          <w:sz w:val="20"/>
        </w:rPr>
        <w:t xml:space="preserve">Exhibit 23.3 </w:t>
      </w:r>
    </w:p>
    <w:p>
      <w:pPr>
        <w:pStyle w:val="TextBody"/>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spacing w:before="240" w:after="0"/>
        <w:jc w:val="left"/>
        <w:rPr>
          <w:rFonts w:ascii="Times New Roman" w:hAnsi="Times New Roman"/>
          <w:sz w:val="20"/>
        </w:rPr>
      </w:pPr>
      <w:r>
        <w:rPr>
          <w:rFonts w:ascii="Times New Roman" w:hAnsi="Times New Roman"/>
          <w:sz w:val="20"/>
        </w:rPr>
        <w:t xml:space="preserve">We consent to the incorporation by reference in this Registration Statement on Form S-8 of our report dated May, 10, 2021 (March 29, 2022, as to the effects of the stock exchange as described in Note 1), relating to the consolidated financial statements of Tempest Therapeutics, Inc. and subsidiaries (the Company), appearing in the Annual Report on Form 10-K of Tempest Therapeutics, Inc. for the year ended December 31, 2020. </w:t>
      </w:r>
    </w:p>
    <w:p>
      <w:pPr>
        <w:pStyle w:val="TextBody"/>
        <w:spacing w:before="240" w:after="0"/>
        <w:jc w:val="left"/>
        <w:rPr>
          <w:rFonts w:ascii="Times New Roman" w:hAnsi="Times New Roman"/>
          <w:sz w:val="20"/>
        </w:rPr>
      </w:pPr>
      <w:r>
        <w:rPr>
          <w:rFonts w:ascii="Times New Roman" w:hAnsi="Times New Roman"/>
          <w:sz w:val="20"/>
        </w:rPr>
        <w:t xml:space="preserve">/s/ Deloitte &amp; Touche LLP </w:t>
      </w:r>
    </w:p>
    <w:p>
      <w:pPr>
        <w:pStyle w:val="TextBody"/>
        <w:spacing w:before="240" w:after="0"/>
        <w:jc w:val="left"/>
        <w:rPr>
          <w:rFonts w:ascii="Times New Roman" w:hAnsi="Times New Roman"/>
          <w:sz w:val="20"/>
        </w:rPr>
      </w:pPr>
      <w:r>
        <w:rPr>
          <w:rFonts w:ascii="Times New Roman" w:hAnsi="Times New Roman"/>
          <w:sz w:val="20"/>
        </w:rPr>
        <w:t xml:space="preserve">San Francisco, California </w:t>
      </w:r>
    </w:p>
    <w:p>
      <w:pPr>
        <w:pStyle w:val="TextBody"/>
        <w:spacing w:before="0" w:after="0"/>
        <w:jc w:val="left"/>
        <w:rPr>
          <w:rFonts w:ascii="Times New Roman" w:hAnsi="Times New Roman"/>
          <w:sz w:val="20"/>
        </w:rPr>
      </w:pPr>
      <w:r>
        <w:rPr>
          <w:rFonts w:ascii="Times New Roman" w:hAnsi="Times New Roman"/>
          <w:sz w:val="20"/>
        </w:rPr>
        <w:t xml:space="preserve">May 13, 2022 </w:t>
      </w:r>
      <w:r>
        <w:br w:type="page"/>
      </w:r>
    </w:p>
    <w:p>
      <w:pPr>
        <w:pStyle w:val="TextBody"/>
        <w:spacing w:before="0" w:after="0"/>
        <w:jc w:val="right"/>
        <w:rPr>
          <w:rFonts w:ascii="Times New Roman" w:hAnsi="Times New Roman"/>
          <w:b/>
          <w:sz w:val="20"/>
        </w:rPr>
      </w:pPr>
      <w:bookmarkStart w:id="9" w:name="d312473dexfilingfees.htm"/>
      <w:bookmarkStart w:id="10" w:name="ksd312473dexfilingfees"/>
      <w:bookmarkEnd w:id="9"/>
      <w:bookmarkEnd w:id="10"/>
      <w:r>
        <w:rPr>
          <w:rFonts w:ascii="Times New Roman" w:hAnsi="Times New Roman"/>
          <w:b/>
          <w:sz w:val="20"/>
        </w:rPr>
        <w:t xml:space="preserve">Exhibit 107 </w:t>
      </w:r>
    </w:p>
    <w:p>
      <w:pPr>
        <w:pStyle w:val="TextBody"/>
        <w:spacing w:before="240" w:after="0"/>
        <w:jc w:val="center"/>
        <w:rPr>
          <w:rFonts w:ascii="Times New Roman" w:hAnsi="Times New Roman"/>
          <w:b/>
          <w:sz w:val="20"/>
        </w:rPr>
      </w:pPr>
      <w:r>
        <w:rPr>
          <w:rFonts w:ascii="Times New Roman" w:hAnsi="Times New Roman"/>
          <w:b/>
          <w:sz w:val="20"/>
        </w:rPr>
        <w:t xml:space="preserve">Calculation of Filing Fee Table </w:t>
      </w:r>
    </w:p>
    <w:p>
      <w:pPr>
        <w:pStyle w:val="TextBody"/>
        <w:spacing w:before="240" w:after="0"/>
        <w:jc w:val="center"/>
        <w:rPr>
          <w:rFonts w:ascii="Times New Roman" w:hAnsi="Times New Roman"/>
          <w:b/>
          <w:sz w:val="20"/>
        </w:rPr>
      </w:pPr>
      <w:r>
        <w:rPr>
          <w:rFonts w:ascii="Times New Roman" w:hAnsi="Times New Roman"/>
          <w:b/>
          <w:sz w:val="20"/>
        </w:rPr>
        <w:t xml:space="preserve">Form S-8 </w:t>
      </w:r>
    </w:p>
    <w:p>
      <w:pPr>
        <w:pStyle w:val="TextBody"/>
        <w:spacing w:before="240" w:after="0"/>
        <w:jc w:val="center"/>
        <w:rPr>
          <w:rFonts w:ascii="Times New Roman" w:hAnsi="Times New Roman"/>
          <w:b/>
          <w:sz w:val="20"/>
        </w:rPr>
      </w:pPr>
      <w:r>
        <w:rPr>
          <w:rFonts w:ascii="Times New Roman" w:hAnsi="Times New Roman"/>
          <w:b/>
          <w:sz w:val="20"/>
        </w:rPr>
        <w:t xml:space="preserve">Tempest Therapeutics, Inc. </w:t>
      </w:r>
    </w:p>
    <w:p>
      <w:pPr>
        <w:pStyle w:val="TextBody"/>
        <w:spacing w:before="0" w:after="0"/>
        <w:jc w:val="left"/>
        <w:rPr/>
      </w:pPr>
      <w:r>
        <w:rPr/>
        <w:t> </w:t>
      </w:r>
    </w:p>
    <w:tbl>
      <w:tblPr>
        <w:tblW w:w="10275" w:type="dxa"/>
        <w:jc w:val="center"/>
        <w:tblInd w:w="0" w:type="dxa"/>
        <w:tblCellMar>
          <w:top w:w="0" w:type="dxa"/>
          <w:left w:w="0" w:type="dxa"/>
          <w:bottom w:w="0" w:type="dxa"/>
          <w:right w:w="0" w:type="dxa"/>
        </w:tblCellMar>
      </w:tblPr>
      <w:tblGrid>
        <w:gridCol w:w="980"/>
        <w:gridCol w:w="60"/>
        <w:gridCol w:w="800"/>
        <w:gridCol w:w="60"/>
        <w:gridCol w:w="1520"/>
        <w:gridCol w:w="60"/>
        <w:gridCol w:w="1100"/>
        <w:gridCol w:w="60"/>
        <w:gridCol w:w="1100"/>
        <w:gridCol w:w="60"/>
        <w:gridCol w:w="995"/>
        <w:gridCol w:w="60"/>
        <w:gridCol w:w="1220"/>
        <w:gridCol w:w="60"/>
        <w:gridCol w:w="920"/>
        <w:gridCol w:w="60"/>
        <w:gridCol w:w="1160"/>
      </w:tblGrid>
      <w:tr>
        <w:trPr/>
        <w:tc>
          <w:tcPr>
            <w:tcW w:w="98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9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160" w:type="dxa"/>
            <w:tcBorders/>
            <w:shd w:fill="auto" w:val="clear"/>
            <w:vAlign w:val="center"/>
          </w:tcPr>
          <w:p>
            <w:pPr>
              <w:pStyle w:val="TableContents"/>
              <w:spacing w:before="0" w:after="283"/>
              <w:rPr>
                <w:sz w:val="4"/>
                <w:szCs w:val="4"/>
              </w:rPr>
            </w:pPr>
            <w:r>
              <w:rPr>
                <w:sz w:val="4"/>
                <w:szCs w:val="4"/>
              </w:rPr>
            </w:r>
          </w:p>
        </w:tc>
      </w:tr>
      <w:tr>
        <w:trPr/>
        <w:tc>
          <w:tcPr>
            <w:tcW w:w="10275" w:type="dxa"/>
            <w:gridSpan w:val="17"/>
            <w:tcBorders>
              <w:top w:val="single" w:sz="2" w:space="0" w:color="000000"/>
              <w:left w:val="single" w:sz="2" w:space="0" w:color="000000"/>
              <w:bottom w:val="single" w:sz="2" w:space="0" w:color="000000"/>
              <w:right w:val="single" w:sz="2" w:space="0" w:color="000000"/>
            </w:tcBorders>
            <w:shd w:fill="auto" w:val="clear"/>
            <w:tcMar>
              <w:top w:w="28" w:type="dxa"/>
              <w:left w:w="160" w:type="dxa"/>
              <w:bottom w:w="28" w:type="dxa"/>
              <w:right w:w="40" w:type="dxa"/>
            </w:tcMar>
          </w:tcPr>
          <w:p>
            <w:pPr>
              <w:pStyle w:val="TableContents"/>
              <w:spacing w:before="0" w:after="0"/>
              <w:jc w:val="center"/>
              <w:rPr>
                <w:rFonts w:ascii="Times New Roman" w:hAnsi="Times New Roman"/>
                <w:sz w:val="20"/>
              </w:rPr>
            </w:pPr>
            <w:r>
              <w:rPr>
                <w:rFonts w:ascii="Times New Roman" w:hAnsi="Times New Roman"/>
                <w:sz w:val="20"/>
              </w:rPr>
              <w:t>Table 1  Newly Registered Securities</w:t>
            </w:r>
          </w:p>
        </w:tc>
      </w:tr>
      <w:tr>
        <w:trPr/>
        <w:tc>
          <w:tcPr>
            <w:tcW w:w="980" w:type="dxa"/>
            <w:tcBorders>
              <w:left w:val="single" w:sz="2" w:space="0" w:color="000000"/>
              <w:bottom w:val="single" w:sz="2" w:space="0" w:color="000000"/>
              <w:right w:val="single" w:sz="2" w:space="0" w:color="000000"/>
            </w:tcBorders>
            <w:shd w:fill="auto" w:val="clear"/>
            <w:tcMar>
              <w:left w:w="160" w:type="dxa"/>
              <w:bottom w:w="28" w:type="dxa"/>
              <w:right w:w="28" w:type="dxa"/>
            </w:tcMar>
            <w:vAlign w:val="bottom"/>
          </w:tcPr>
          <w:p>
            <w:pPr>
              <w:pStyle w:val="TableContents"/>
              <w:spacing w:before="0" w:after="283"/>
              <w:rPr/>
            </w:pPr>
            <w:r>
              <w:rPr/>
              <w:t>  </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80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Security</w:t>
              <w:br/>
              <w:t>Type</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52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0"/>
              <w:jc w:val="center"/>
              <w:rPr>
                <w:rFonts w:ascii="Times New Roman" w:hAnsi="Times New Roman"/>
                <w:sz w:val="14"/>
              </w:rPr>
            </w:pPr>
            <w:r>
              <w:rPr>
                <w:rFonts w:ascii="Times New Roman" w:hAnsi="Times New Roman"/>
                <w:sz w:val="14"/>
              </w:rPr>
              <w:t>Security</w:t>
            </w:r>
          </w:p>
          <w:p>
            <w:pPr>
              <w:pStyle w:val="TableContents"/>
              <w:spacing w:before="0" w:after="0"/>
              <w:jc w:val="center"/>
              <w:rPr>
                <w:rFonts w:ascii="Times New Roman" w:hAnsi="Times New Roman"/>
                <w:sz w:val="14"/>
              </w:rPr>
            </w:pPr>
            <w:r>
              <w:rPr>
                <w:rFonts w:ascii="Times New Roman" w:hAnsi="Times New Roman"/>
                <w:sz w:val="14"/>
              </w:rPr>
              <w:t>Class</w:t>
            </w:r>
          </w:p>
          <w:p>
            <w:pPr>
              <w:pStyle w:val="TableContents"/>
              <w:spacing w:before="0" w:after="20"/>
              <w:jc w:val="center"/>
              <w:rPr>
                <w:rFonts w:ascii="Times New Roman" w:hAnsi="Times New Roman"/>
                <w:sz w:val="14"/>
              </w:rPr>
            </w:pPr>
            <w:r>
              <w:rPr>
                <w:rFonts w:ascii="Times New Roman" w:hAnsi="Times New Roman"/>
                <w:sz w:val="14"/>
              </w:rPr>
              <w:t>Title</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100" w:type="dxa"/>
            <w:tcBorders>
              <w:bottom w:val="single" w:sz="2" w:space="0" w:color="000000"/>
              <w:right w:val="single" w:sz="2" w:space="0" w:color="000000"/>
            </w:tcBorders>
            <w:shd w:fill="auto" w:val="clear"/>
            <w:tcMar>
              <w:bottom w:w="28" w:type="dxa"/>
              <w:right w:w="28" w:type="dxa"/>
            </w:tcMar>
            <w:vAlign w:val="bottom"/>
          </w:tcPr>
          <w:p>
            <w:pPr>
              <w:pStyle w:val="TableContents"/>
              <w:spacing w:before="0" w:after="283"/>
              <w:jc w:val="center"/>
              <w:rPr/>
            </w:pPr>
            <w:r>
              <w:rPr/>
              <w:t>Fee</w:t>
              <w:br/>
              <w:t>Calculation</w:t>
              <w:br/>
              <w:t>Rule</w:t>
            </w:r>
          </w:p>
        </w:tc>
        <w:tc>
          <w:tcPr>
            <w:tcW w:w="60" w:type="dxa"/>
            <w:tcBorders>
              <w:bottom w:val="single" w:sz="2" w:space="0" w:color="000000"/>
            </w:tcBorders>
            <w:shd w:fill="auto" w:val="clear"/>
            <w:tcMar>
              <w:bottom w:w="28" w:type="dxa"/>
            </w:tcMar>
            <w:vAlign w:val="bottom"/>
          </w:tcPr>
          <w:p>
            <w:pPr>
              <w:pStyle w:val="TableContents"/>
              <w:spacing w:before="0" w:after="283"/>
              <w:rPr/>
            </w:pPr>
            <w:r>
              <w:rPr/>
              <w:t> </w:t>
            </w:r>
          </w:p>
        </w:tc>
        <w:tc>
          <w:tcPr>
            <w:tcW w:w="1100" w:type="dxa"/>
            <w:tcBorders>
              <w:bottom w:val="single" w:sz="2" w:space="0" w:color="000000"/>
            </w:tcBorders>
            <w:shd w:fill="auto" w:val="clear"/>
            <w:tcMar>
              <w:bottom w:w="28" w:type="dxa"/>
            </w:tcMar>
            <w:vAlign w:val="bottom"/>
          </w:tcPr>
          <w:p>
            <w:pPr>
              <w:pStyle w:val="TableContents"/>
              <w:spacing w:before="0" w:after="283"/>
              <w:jc w:val="center"/>
              <w:rPr/>
            </w:pPr>
            <w:r>
              <w:rPr/>
              <w:t>Amount</w:t>
              <w:br/>
              <w:t>Registered(1)</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95" w:type="dxa"/>
            <w:tcBorders>
              <w:bottom w:val="single" w:sz="2" w:space="0" w:color="000000"/>
            </w:tcBorders>
            <w:shd w:fill="auto" w:val="clear"/>
            <w:tcMar>
              <w:bottom w:w="28" w:type="dxa"/>
            </w:tcMar>
            <w:vAlign w:val="bottom"/>
          </w:tcPr>
          <w:p>
            <w:pPr>
              <w:pStyle w:val="TableContents"/>
              <w:spacing w:before="0" w:after="283"/>
              <w:jc w:val="center"/>
              <w:rPr/>
            </w:pPr>
            <w:r>
              <w:rPr/>
              <w:t>Proposed</w:t>
              <w:br/>
              <w:t>Maximum</w:t>
              <w:br/>
              <w:t>Offering</w:t>
              <w:br/>
              <w:t>Price Per</w:t>
              <w:br/>
              <w:t>Unit</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220" w:type="dxa"/>
            <w:tcBorders>
              <w:bottom w:val="single" w:sz="2" w:space="0" w:color="000000"/>
            </w:tcBorders>
            <w:shd w:fill="auto" w:val="clear"/>
            <w:tcMar>
              <w:bottom w:w="28" w:type="dxa"/>
            </w:tcMar>
            <w:vAlign w:val="bottom"/>
          </w:tcPr>
          <w:p>
            <w:pPr>
              <w:pStyle w:val="TableContents"/>
              <w:spacing w:before="0" w:after="283"/>
              <w:jc w:val="center"/>
              <w:rPr/>
            </w:pPr>
            <w:r>
              <w:rPr/>
              <w:t>Maximum</w:t>
              <w:br/>
              <w:t>Aggregate</w:t>
              <w:br/>
              <w:t>Offering Price</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20" w:type="dxa"/>
            <w:tcBorders>
              <w:bottom w:val="single" w:sz="2" w:space="0" w:color="000000"/>
            </w:tcBorders>
            <w:shd w:fill="auto" w:val="clear"/>
            <w:tcMar>
              <w:bottom w:w="28" w:type="dxa"/>
            </w:tcMar>
            <w:vAlign w:val="bottom"/>
          </w:tcPr>
          <w:p>
            <w:pPr>
              <w:pStyle w:val="TableContents"/>
              <w:spacing w:before="0" w:after="283"/>
              <w:jc w:val="center"/>
              <w:rPr/>
            </w:pPr>
            <w:r>
              <w:rPr/>
              <w:t>Fee Rate</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160" w:type="dxa"/>
            <w:tcBorders>
              <w:bottom w:val="single" w:sz="2" w:space="0" w:color="000000"/>
              <w:right w:val="single" w:sz="2" w:space="0" w:color="000000"/>
            </w:tcBorders>
            <w:shd w:fill="auto" w:val="clear"/>
            <w:tcMar>
              <w:bottom w:w="28" w:type="dxa"/>
              <w:right w:w="40" w:type="dxa"/>
            </w:tcMar>
            <w:vAlign w:val="bottom"/>
          </w:tcPr>
          <w:p>
            <w:pPr>
              <w:pStyle w:val="TableContents"/>
              <w:spacing w:before="0" w:after="283"/>
              <w:jc w:val="center"/>
              <w:rPr/>
            </w:pPr>
            <w:r>
              <w:rPr/>
              <w:t>Amount of</w:t>
              <w:br/>
              <w:t>Registration</w:t>
              <w:br/>
              <w:t>Fee</w:t>
            </w:r>
          </w:p>
        </w:tc>
      </w:tr>
      <w:tr>
        <w:trPr>
          <w:trHeight w:val="15" w:hRule="atLeast"/>
        </w:trPr>
        <w:tc>
          <w:tcPr>
            <w:tcW w:w="980" w:type="dxa"/>
            <w:tcBorders>
              <w:left w:val="single" w:sz="2" w:space="0" w:color="000000"/>
            </w:tcBorders>
            <w:shd w:fill="auto" w:val="clear"/>
            <w:tcMar>
              <w:left w:w="160" w:type="dxa"/>
            </w:tcMar>
            <w:vAlign w:val="center"/>
          </w:tcPr>
          <w:p>
            <w:pPr>
              <w:pStyle w:val="TableContents"/>
              <w:spacing w:before="0" w:after="283"/>
              <w:rPr/>
            </w:pPr>
            <w:r>
              <w:rPr/>
              <w:t> </w:t>
            </w:r>
          </w:p>
        </w:tc>
        <w:tc>
          <w:tcPr>
            <w:tcW w:w="860" w:type="dxa"/>
            <w:gridSpan w:val="2"/>
            <w:tcBorders>
              <w:left w:val="single" w:sz="2" w:space="0" w:color="000000"/>
            </w:tcBorders>
            <w:shd w:fill="auto" w:val="clear"/>
            <w:tcMar>
              <w:left w:w="28" w:type="dxa"/>
            </w:tcMar>
            <w:vAlign w:val="center"/>
          </w:tcPr>
          <w:p>
            <w:pPr>
              <w:pStyle w:val="TableContents"/>
              <w:spacing w:before="0" w:after="283"/>
              <w:rPr/>
            </w:pPr>
            <w:r>
              <w:rPr/>
              <w:t> </w:t>
            </w:r>
          </w:p>
        </w:tc>
        <w:tc>
          <w:tcPr>
            <w:tcW w:w="1580" w:type="dxa"/>
            <w:gridSpan w:val="2"/>
            <w:tcBorders>
              <w:left w:val="single" w:sz="2" w:space="0" w:color="000000"/>
            </w:tcBorders>
            <w:shd w:fill="auto" w:val="clear"/>
            <w:tcMar>
              <w:left w:w="28" w:type="dxa"/>
            </w:tcMar>
            <w:vAlign w:val="center"/>
          </w:tcPr>
          <w:p>
            <w:pPr>
              <w:pStyle w:val="TableContents"/>
              <w:spacing w:before="0" w:after="283"/>
              <w:rPr/>
            </w:pPr>
            <w:r>
              <w:rPr/>
              <w:t> </w:t>
            </w:r>
          </w:p>
        </w:tc>
        <w:tc>
          <w:tcPr>
            <w:tcW w:w="1160" w:type="dxa"/>
            <w:gridSpan w:val="2"/>
            <w:tcBorders>
              <w:left w:val="single" w:sz="2" w:space="0" w:color="000000"/>
            </w:tcBorders>
            <w:shd w:fill="auto" w:val="clear"/>
            <w:tcMar>
              <w:left w:w="28" w:type="dxa"/>
            </w:tcMar>
            <w:vAlign w:val="center"/>
          </w:tcPr>
          <w:p>
            <w:pPr>
              <w:pStyle w:val="TableContents"/>
              <w:spacing w:before="0" w:after="283"/>
              <w:rPr/>
            </w:pPr>
            <w:r>
              <w:rPr/>
              <w:t> </w:t>
            </w:r>
          </w:p>
        </w:tc>
        <w:tc>
          <w:tcPr>
            <w:tcW w:w="1160" w:type="dxa"/>
            <w:gridSpan w:val="2"/>
            <w:tcBorders>
              <w:left w:val="single" w:sz="2" w:space="0" w:color="000000"/>
            </w:tcBorders>
            <w:shd w:fill="auto" w:val="clear"/>
            <w:tcMar>
              <w:left w:w="28" w:type="dxa"/>
            </w:tcMar>
            <w:vAlign w:val="center"/>
          </w:tcPr>
          <w:p>
            <w:pPr>
              <w:pStyle w:val="TableContents"/>
              <w:spacing w:before="0" w:after="283"/>
              <w:rPr/>
            </w:pPr>
            <w:r>
              <w:rPr/>
              <w:t> </w:t>
            </w:r>
          </w:p>
        </w:tc>
        <w:tc>
          <w:tcPr>
            <w:tcW w:w="1055" w:type="dxa"/>
            <w:gridSpan w:val="2"/>
            <w:tcBorders>
              <w:left w:val="single" w:sz="2" w:space="0" w:color="000000"/>
            </w:tcBorders>
            <w:shd w:fill="auto" w:val="clear"/>
            <w:tcMar>
              <w:left w:w="28" w:type="dxa"/>
            </w:tcMar>
            <w:vAlign w:val="center"/>
          </w:tcPr>
          <w:p>
            <w:pPr>
              <w:pStyle w:val="TableContents"/>
              <w:spacing w:before="0" w:after="283"/>
              <w:rPr/>
            </w:pPr>
            <w:r>
              <w:rPr/>
              <w:t> </w:t>
            </w:r>
          </w:p>
        </w:tc>
        <w:tc>
          <w:tcPr>
            <w:tcW w:w="1280" w:type="dxa"/>
            <w:gridSpan w:val="2"/>
            <w:tcBorders>
              <w:left w:val="single" w:sz="2" w:space="0" w:color="000000"/>
            </w:tcBorders>
            <w:shd w:fill="auto" w:val="clear"/>
            <w:tcMar>
              <w:left w:w="28" w:type="dxa"/>
            </w:tcMar>
            <w:vAlign w:val="center"/>
          </w:tcPr>
          <w:p>
            <w:pPr>
              <w:pStyle w:val="TableContents"/>
              <w:spacing w:before="0" w:after="283"/>
              <w:rPr/>
            </w:pPr>
            <w:r>
              <w:rPr/>
              <w:t> </w:t>
            </w:r>
          </w:p>
        </w:tc>
        <w:tc>
          <w:tcPr>
            <w:tcW w:w="980" w:type="dxa"/>
            <w:gridSpan w:val="2"/>
            <w:tcBorders>
              <w:left w:val="single" w:sz="2" w:space="0" w:color="000000"/>
            </w:tcBorders>
            <w:shd w:fill="auto" w:val="clear"/>
            <w:tcMar>
              <w:left w:w="28" w:type="dxa"/>
            </w:tcMar>
            <w:vAlign w:val="center"/>
          </w:tcPr>
          <w:p>
            <w:pPr>
              <w:pStyle w:val="TableContents"/>
              <w:spacing w:before="0" w:after="283"/>
              <w:rPr/>
            </w:pPr>
            <w:r>
              <w:rPr/>
              <w:t> </w:t>
            </w:r>
          </w:p>
        </w:tc>
        <w:tc>
          <w:tcPr>
            <w:tcW w:w="1220" w:type="dxa"/>
            <w:gridSpan w:val="2"/>
            <w:tcBorders>
              <w:left w:val="single" w:sz="2" w:space="0" w:color="000000"/>
              <w:right w:val="single" w:sz="2" w:space="0" w:color="000000"/>
            </w:tcBorders>
            <w:shd w:fill="auto" w:val="clear"/>
            <w:tcMar>
              <w:left w:w="28" w:type="dxa"/>
              <w:right w:w="28" w:type="dxa"/>
            </w:tcMar>
            <w:vAlign w:val="center"/>
          </w:tcPr>
          <w:p>
            <w:pPr>
              <w:pStyle w:val="TableContents"/>
              <w:spacing w:before="0" w:after="283"/>
              <w:rPr/>
            </w:pPr>
            <w:r>
              <w:rPr/>
              <w:t> </w:t>
            </w:r>
          </w:p>
        </w:tc>
      </w:tr>
      <w:tr>
        <w:trPr/>
        <w:tc>
          <w:tcPr>
            <w:tcW w:w="980" w:type="dxa"/>
            <w:tcBorders>
              <w:left w:val="single" w:sz="2" w:space="0" w:color="000000"/>
            </w:tcBorders>
            <w:shd w:fill="auto" w:val="clear"/>
            <w:tcMar>
              <w:left w:w="160" w:type="dxa"/>
            </w:tcMar>
            <w:vAlign w:val="bottom"/>
          </w:tcPr>
          <w:p>
            <w:pPr>
              <w:pStyle w:val="TableContents"/>
              <w:spacing w:before="0" w:after="283"/>
              <w:jc w:val="center"/>
              <w:rPr/>
            </w:pPr>
            <w:r>
              <w:rPr/>
              <w:t>Fees to be Paid</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800" w:type="dxa"/>
            <w:tcBorders/>
            <w:shd w:fill="auto" w:val="clear"/>
          </w:tcPr>
          <w:p>
            <w:pPr>
              <w:pStyle w:val="TableContents"/>
              <w:spacing w:before="0" w:after="283"/>
              <w:jc w:val="center"/>
              <w:rPr/>
            </w:pPr>
            <w:r>
              <w:rPr/>
              <w:t>Equity</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520" w:type="dxa"/>
            <w:tcBorders/>
            <w:shd w:fill="auto" w:val="clear"/>
          </w:tcPr>
          <w:p>
            <w:pPr>
              <w:pStyle w:val="TableContents"/>
              <w:spacing w:before="0" w:after="283"/>
              <w:jc w:val="center"/>
              <w:rPr/>
            </w:pPr>
            <w:r>
              <w:rPr/>
              <w:t>Common stock, $0.001 par value per share, 2019 Equity Incentive Plan</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00" w:type="dxa"/>
            <w:tcBorders/>
            <w:shd w:fill="auto" w:val="clear"/>
          </w:tcPr>
          <w:p>
            <w:pPr>
              <w:pStyle w:val="TableContents"/>
              <w:spacing w:before="0" w:after="283"/>
              <w:jc w:val="center"/>
              <w:rPr/>
            </w:pPr>
            <w:r>
              <w:rPr/>
              <w:t>Other(2)</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00" w:type="dxa"/>
            <w:tcBorders/>
            <w:shd w:fill="auto" w:val="clear"/>
          </w:tcPr>
          <w:p>
            <w:pPr>
              <w:pStyle w:val="TableContents"/>
              <w:spacing w:before="0" w:after="283"/>
              <w:jc w:val="center"/>
              <w:rPr/>
            </w:pPr>
            <w:r>
              <w:rPr/>
              <w:t>276,412(3)</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95" w:type="dxa"/>
            <w:tcBorders/>
            <w:shd w:fill="auto" w:val="clear"/>
          </w:tcPr>
          <w:p>
            <w:pPr>
              <w:pStyle w:val="TableContents"/>
              <w:spacing w:before="0" w:after="283"/>
              <w:jc w:val="center"/>
              <w:rPr/>
            </w:pPr>
            <w:r>
              <w:rPr/>
              <w:t>2.75(2)</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220" w:type="dxa"/>
            <w:tcBorders/>
            <w:shd w:fill="auto" w:val="clear"/>
          </w:tcPr>
          <w:p>
            <w:pPr>
              <w:pStyle w:val="TableContents"/>
              <w:spacing w:before="0" w:after="283"/>
              <w:jc w:val="center"/>
              <w:rPr/>
            </w:pPr>
            <w:r>
              <w:rPr/>
              <w:t>$760,133.00</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20" w:type="dxa"/>
            <w:tcBorders/>
            <w:shd w:fill="auto" w:val="clear"/>
          </w:tcPr>
          <w:p>
            <w:pPr>
              <w:pStyle w:val="TableContents"/>
              <w:spacing w:before="0" w:after="283"/>
              <w:jc w:val="center"/>
              <w:rPr/>
            </w:pPr>
            <w:r>
              <w:rPr/>
              <w:t>.0000927</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60" w:type="dxa"/>
            <w:tcBorders>
              <w:right w:val="single" w:sz="2" w:space="0" w:color="000000"/>
            </w:tcBorders>
            <w:shd w:fill="auto" w:val="clear"/>
            <w:tcMar>
              <w:right w:w="40" w:type="dxa"/>
            </w:tcMar>
          </w:tcPr>
          <w:p>
            <w:pPr>
              <w:pStyle w:val="TableContents"/>
              <w:spacing w:before="0" w:after="283"/>
              <w:jc w:val="center"/>
              <w:rPr/>
            </w:pPr>
            <w:r>
              <w:rPr/>
              <w:t>$70.47</w:t>
            </w:r>
          </w:p>
        </w:tc>
      </w:tr>
      <w:tr>
        <w:trPr>
          <w:trHeight w:val="15" w:hRule="atLeast"/>
        </w:trPr>
        <w:tc>
          <w:tcPr>
            <w:tcW w:w="980"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86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58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6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16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5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8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98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20"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980" w:type="dxa"/>
            <w:tcBorders>
              <w:left w:val="single" w:sz="2" w:space="0" w:color="000000"/>
            </w:tcBorders>
            <w:shd w:fill="auto" w:val="clear"/>
            <w:tcMar>
              <w:left w:w="160" w:type="dxa"/>
            </w:tcMar>
            <w:vAlign w:val="bottom"/>
          </w:tcPr>
          <w:p>
            <w:pPr>
              <w:pStyle w:val="TableContents"/>
              <w:spacing w:before="0" w:after="283"/>
              <w:jc w:val="center"/>
              <w:rPr/>
            </w:pPr>
            <w:r>
              <w:rPr/>
              <w:t>Fees to be Paid</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800" w:type="dxa"/>
            <w:tcBorders/>
            <w:shd w:fill="auto" w:val="clear"/>
          </w:tcPr>
          <w:p>
            <w:pPr>
              <w:pStyle w:val="TableContents"/>
              <w:spacing w:before="0" w:after="283"/>
              <w:jc w:val="center"/>
              <w:rPr/>
            </w:pPr>
            <w:r>
              <w:rPr/>
              <w:t>Equity</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520" w:type="dxa"/>
            <w:tcBorders/>
            <w:shd w:fill="auto" w:val="clear"/>
          </w:tcPr>
          <w:p>
            <w:pPr>
              <w:pStyle w:val="TableContents"/>
              <w:spacing w:before="0" w:after="283"/>
              <w:jc w:val="center"/>
              <w:rPr/>
            </w:pPr>
            <w:r>
              <w:rPr/>
              <w:t>Common stock, $0.001 par value per share, 2019 Employee Stock Purchase Plan</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00" w:type="dxa"/>
            <w:tcBorders/>
            <w:shd w:fill="auto" w:val="clear"/>
          </w:tcPr>
          <w:p>
            <w:pPr>
              <w:pStyle w:val="TableContents"/>
              <w:spacing w:before="0" w:after="283"/>
              <w:jc w:val="center"/>
              <w:rPr/>
            </w:pPr>
            <w:r>
              <w:rPr/>
              <w:t>Other(4)</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00" w:type="dxa"/>
            <w:tcBorders/>
            <w:shd w:fill="auto" w:val="clear"/>
          </w:tcPr>
          <w:p>
            <w:pPr>
              <w:pStyle w:val="TableContents"/>
              <w:spacing w:before="0" w:after="283"/>
              <w:jc w:val="center"/>
              <w:rPr/>
            </w:pPr>
            <w:r>
              <w:rPr/>
              <w:t>8,905(5)</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95" w:type="dxa"/>
            <w:tcBorders/>
            <w:shd w:fill="auto" w:val="clear"/>
          </w:tcPr>
          <w:p>
            <w:pPr>
              <w:pStyle w:val="TableContents"/>
              <w:spacing w:before="0" w:after="283"/>
              <w:jc w:val="center"/>
              <w:rPr/>
            </w:pPr>
            <w:r>
              <w:rPr/>
              <w:t>2.34(4)</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220" w:type="dxa"/>
            <w:tcBorders/>
            <w:shd w:fill="auto" w:val="clear"/>
          </w:tcPr>
          <w:p>
            <w:pPr>
              <w:pStyle w:val="TableContents"/>
              <w:spacing w:before="0" w:after="283"/>
              <w:jc w:val="center"/>
              <w:rPr/>
            </w:pPr>
            <w:r>
              <w:rPr/>
              <w:t>$20,837.70</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20" w:type="dxa"/>
            <w:tcBorders/>
            <w:shd w:fill="auto" w:val="clear"/>
          </w:tcPr>
          <w:p>
            <w:pPr>
              <w:pStyle w:val="TableContents"/>
              <w:spacing w:before="0" w:after="283"/>
              <w:jc w:val="center"/>
              <w:rPr/>
            </w:pPr>
            <w:r>
              <w:rPr/>
              <w:t>.0000927</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60" w:type="dxa"/>
            <w:tcBorders>
              <w:right w:val="single" w:sz="2" w:space="0" w:color="000000"/>
            </w:tcBorders>
            <w:shd w:fill="auto" w:val="clear"/>
            <w:tcMar>
              <w:right w:w="40" w:type="dxa"/>
            </w:tcMar>
          </w:tcPr>
          <w:p>
            <w:pPr>
              <w:pStyle w:val="TableContents"/>
              <w:spacing w:before="0" w:after="283"/>
              <w:jc w:val="center"/>
              <w:rPr/>
            </w:pPr>
            <w:r>
              <w:rPr/>
              <w:t>$1.94</w:t>
            </w:r>
          </w:p>
        </w:tc>
      </w:tr>
      <w:tr>
        <w:trPr>
          <w:trHeight w:val="15" w:hRule="atLeast"/>
        </w:trPr>
        <w:tc>
          <w:tcPr>
            <w:tcW w:w="980"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4760" w:type="dxa"/>
            <w:gridSpan w:val="8"/>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5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8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98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20"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980" w:type="dxa"/>
            <w:tcBorders>
              <w:left w:val="single" w:sz="2" w:space="0" w:color="000000"/>
            </w:tcBorders>
            <w:shd w:fill="auto" w:val="clear"/>
            <w:tcMar>
              <w:left w:w="160" w:type="dxa"/>
            </w:tcMar>
            <w:vAlign w:val="bottom"/>
          </w:tcPr>
          <w:p>
            <w:pPr>
              <w:pStyle w:val="TableContents"/>
              <w:spacing w:before="0" w:after="283"/>
              <w:rPr/>
            </w:pPr>
            <w:r>
              <w:rPr/>
              <w:t>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4700" w:type="dxa"/>
            <w:gridSpan w:val="7"/>
            <w:tcBorders/>
            <w:shd w:fill="auto" w:val="clear"/>
            <w:vAlign w:val="bottom"/>
          </w:tcPr>
          <w:p>
            <w:pPr>
              <w:pStyle w:val="TableContents"/>
              <w:spacing w:before="0" w:after="283"/>
              <w:jc w:val="right"/>
              <w:rPr/>
            </w:pPr>
            <w:r>
              <w:rPr/>
              <w:t>Total Offering Amounts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95" w:type="dxa"/>
            <w:tcBorders/>
            <w:shd w:fill="auto" w:val="clear"/>
            <w:vAlign w:val="bottom"/>
          </w:tcPr>
          <w:p>
            <w:pPr>
              <w:pStyle w:val="TableContents"/>
              <w:spacing w:before="0" w:after="283"/>
              <w:jc w:val="center"/>
              <w:rPr/>
            </w:pPr>
            <w:r>
              <w:rPr/>
              <w:t></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center"/>
              <w:rPr/>
            </w:pPr>
            <w:r>
              <w:rPr/>
              <w:t>$780,970.70</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center"/>
              <w:rPr/>
            </w:pPr>
            <w:r>
              <w:rPr/>
              <w:t></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60" w:type="dxa"/>
            <w:tcBorders>
              <w:right w:val="single" w:sz="2" w:space="0" w:color="000000"/>
            </w:tcBorders>
            <w:shd w:fill="auto" w:val="clear"/>
            <w:tcMar>
              <w:right w:w="40" w:type="dxa"/>
            </w:tcMar>
            <w:vAlign w:val="bottom"/>
          </w:tcPr>
          <w:p>
            <w:pPr>
              <w:pStyle w:val="TableContents"/>
              <w:spacing w:before="0" w:after="283"/>
              <w:jc w:val="center"/>
              <w:rPr/>
            </w:pPr>
            <w:r>
              <w:rPr/>
              <w:t>$72.41</w:t>
            </w:r>
          </w:p>
        </w:tc>
      </w:tr>
      <w:tr>
        <w:trPr>
          <w:trHeight w:val="15" w:hRule="atLeast"/>
        </w:trPr>
        <w:tc>
          <w:tcPr>
            <w:tcW w:w="980"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4760" w:type="dxa"/>
            <w:gridSpan w:val="8"/>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5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8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98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20"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980" w:type="dxa"/>
            <w:tcBorders>
              <w:left w:val="single" w:sz="2" w:space="0" w:color="000000"/>
            </w:tcBorders>
            <w:shd w:fill="auto" w:val="clear"/>
            <w:tcMar>
              <w:left w:w="160" w:type="dxa"/>
            </w:tcMar>
            <w:vAlign w:val="bottom"/>
          </w:tcPr>
          <w:p>
            <w:pPr>
              <w:pStyle w:val="TableContents"/>
              <w:spacing w:before="0" w:after="283"/>
              <w:rPr/>
            </w:pPr>
            <w:r>
              <w:rPr/>
              <w:t>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4700" w:type="dxa"/>
            <w:gridSpan w:val="7"/>
            <w:tcBorders/>
            <w:shd w:fill="auto" w:val="clear"/>
            <w:vAlign w:val="bottom"/>
          </w:tcPr>
          <w:p>
            <w:pPr>
              <w:pStyle w:val="TableContents"/>
              <w:spacing w:before="0" w:after="283"/>
              <w:jc w:val="right"/>
              <w:rPr/>
            </w:pPr>
            <w:r>
              <w:rPr/>
              <w:t>Total Fees Previously Paid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95" w:type="dxa"/>
            <w:tcBorders/>
            <w:shd w:fill="auto" w:val="clear"/>
            <w:vAlign w:val="bottom"/>
          </w:tcPr>
          <w:p>
            <w:pPr>
              <w:pStyle w:val="TableContents"/>
              <w:spacing w:before="0" w:after="283"/>
              <w:jc w:val="center"/>
              <w:rPr/>
            </w:pPr>
            <w:r>
              <w:rPr/>
              <w:t></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center"/>
              <w:rPr/>
            </w:pPr>
            <w:r>
              <w:rPr/>
              <w:t></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center"/>
              <w:rPr/>
            </w:pPr>
            <w:r>
              <w:rPr/>
              <w:t></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60" w:type="dxa"/>
            <w:tcBorders>
              <w:right w:val="single" w:sz="2" w:space="0" w:color="000000"/>
            </w:tcBorders>
            <w:shd w:fill="auto" w:val="clear"/>
            <w:tcMar>
              <w:right w:w="40" w:type="dxa"/>
            </w:tcMar>
            <w:vAlign w:val="bottom"/>
          </w:tcPr>
          <w:p>
            <w:pPr>
              <w:pStyle w:val="TableContents"/>
              <w:spacing w:before="0" w:after="283"/>
              <w:jc w:val="center"/>
              <w:rPr/>
            </w:pPr>
            <w:r>
              <w:rPr/>
              <w:t></w:t>
            </w:r>
          </w:p>
        </w:tc>
      </w:tr>
      <w:tr>
        <w:trPr>
          <w:trHeight w:val="15" w:hRule="atLeast"/>
        </w:trPr>
        <w:tc>
          <w:tcPr>
            <w:tcW w:w="980"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4760" w:type="dxa"/>
            <w:gridSpan w:val="8"/>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5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8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98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20"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980" w:type="dxa"/>
            <w:tcBorders>
              <w:left w:val="single" w:sz="2" w:space="0" w:color="000000"/>
            </w:tcBorders>
            <w:shd w:fill="auto" w:val="clear"/>
            <w:tcMar>
              <w:left w:w="160" w:type="dxa"/>
            </w:tcMar>
            <w:vAlign w:val="bottom"/>
          </w:tcPr>
          <w:p>
            <w:pPr>
              <w:pStyle w:val="TableContents"/>
              <w:spacing w:before="0" w:after="283"/>
              <w:rPr/>
            </w:pPr>
            <w:r>
              <w:rPr/>
              <w:t>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4700" w:type="dxa"/>
            <w:gridSpan w:val="7"/>
            <w:tcBorders/>
            <w:shd w:fill="auto" w:val="clear"/>
            <w:vAlign w:val="bottom"/>
          </w:tcPr>
          <w:p>
            <w:pPr>
              <w:pStyle w:val="TableContents"/>
              <w:spacing w:before="0" w:after="283"/>
              <w:jc w:val="right"/>
              <w:rPr/>
            </w:pPr>
            <w:r>
              <w:rPr/>
              <w:t>Total Fee Offsets </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95" w:type="dxa"/>
            <w:tcBorders/>
            <w:shd w:fill="auto" w:val="clear"/>
            <w:vAlign w:val="bottom"/>
          </w:tcPr>
          <w:p>
            <w:pPr>
              <w:pStyle w:val="TableContents"/>
              <w:spacing w:before="0" w:after="283"/>
              <w:jc w:val="center"/>
              <w:rPr/>
            </w:pPr>
            <w:r>
              <w:rPr/>
              <w:t></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220" w:type="dxa"/>
            <w:tcBorders/>
            <w:shd w:fill="auto" w:val="clear"/>
            <w:vAlign w:val="bottom"/>
          </w:tcPr>
          <w:p>
            <w:pPr>
              <w:pStyle w:val="TableContents"/>
              <w:spacing w:before="0" w:after="283"/>
              <w:jc w:val="center"/>
              <w:rPr/>
            </w:pPr>
            <w:r>
              <w:rPr/>
              <w:t></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920" w:type="dxa"/>
            <w:tcBorders/>
            <w:shd w:fill="auto" w:val="clear"/>
            <w:vAlign w:val="bottom"/>
          </w:tcPr>
          <w:p>
            <w:pPr>
              <w:pStyle w:val="TableContents"/>
              <w:spacing w:before="0" w:after="283"/>
              <w:jc w:val="center"/>
              <w:rPr/>
            </w:pPr>
            <w:r>
              <w:rPr/>
              <w:t></w:t>
            </w:r>
          </w:p>
        </w:tc>
        <w:tc>
          <w:tcPr>
            <w:tcW w:w="60" w:type="dxa"/>
            <w:tcBorders>
              <w:left w:val="single" w:sz="2" w:space="0" w:color="000000"/>
            </w:tcBorders>
            <w:shd w:fill="auto" w:val="clear"/>
            <w:tcMar>
              <w:left w:w="28" w:type="dxa"/>
            </w:tcMar>
            <w:vAlign w:val="bottom"/>
          </w:tcPr>
          <w:p>
            <w:pPr>
              <w:pStyle w:val="TableContents"/>
              <w:spacing w:before="0" w:after="283"/>
              <w:rPr/>
            </w:pPr>
            <w:r>
              <w:rPr/>
              <w:t> </w:t>
            </w:r>
          </w:p>
        </w:tc>
        <w:tc>
          <w:tcPr>
            <w:tcW w:w="1160" w:type="dxa"/>
            <w:tcBorders>
              <w:right w:val="single" w:sz="2" w:space="0" w:color="000000"/>
            </w:tcBorders>
            <w:shd w:fill="auto" w:val="clear"/>
            <w:tcMar>
              <w:right w:w="40" w:type="dxa"/>
            </w:tcMar>
            <w:vAlign w:val="bottom"/>
          </w:tcPr>
          <w:p>
            <w:pPr>
              <w:pStyle w:val="TableContents"/>
              <w:spacing w:before="0" w:after="283"/>
              <w:jc w:val="center"/>
              <w:rPr/>
            </w:pPr>
            <w:r>
              <w:rPr/>
              <w:t></w:t>
            </w:r>
          </w:p>
        </w:tc>
      </w:tr>
      <w:tr>
        <w:trPr>
          <w:trHeight w:val="15" w:hRule="atLeast"/>
        </w:trPr>
        <w:tc>
          <w:tcPr>
            <w:tcW w:w="980" w:type="dxa"/>
            <w:tcBorders>
              <w:top w:val="single" w:sz="2" w:space="0" w:color="000000"/>
              <w:left w:val="single" w:sz="2" w:space="0" w:color="000000"/>
            </w:tcBorders>
            <w:shd w:fill="auto" w:val="clear"/>
            <w:tcMar>
              <w:top w:w="28" w:type="dxa"/>
              <w:left w:w="160" w:type="dxa"/>
            </w:tcMar>
            <w:vAlign w:val="center"/>
          </w:tcPr>
          <w:p>
            <w:pPr>
              <w:pStyle w:val="TableContents"/>
              <w:spacing w:before="0" w:after="283"/>
              <w:rPr/>
            </w:pPr>
            <w:r>
              <w:rPr/>
              <w:t> </w:t>
            </w:r>
          </w:p>
        </w:tc>
        <w:tc>
          <w:tcPr>
            <w:tcW w:w="4760" w:type="dxa"/>
            <w:gridSpan w:val="8"/>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055"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8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980" w:type="dxa"/>
            <w:gridSpan w:val="2"/>
            <w:tcBorders>
              <w:top w:val="single" w:sz="2" w:space="0" w:color="000000"/>
              <w:left w:val="single" w:sz="2" w:space="0" w:color="000000"/>
            </w:tcBorders>
            <w:shd w:fill="auto" w:val="clear"/>
            <w:tcMar>
              <w:top w:w="28" w:type="dxa"/>
              <w:left w:w="28" w:type="dxa"/>
            </w:tcMar>
            <w:vAlign w:val="center"/>
          </w:tcPr>
          <w:p>
            <w:pPr>
              <w:pStyle w:val="TableContents"/>
              <w:spacing w:before="0" w:after="283"/>
              <w:rPr/>
            </w:pPr>
            <w:r>
              <w:rPr/>
              <w:t> </w:t>
            </w:r>
          </w:p>
        </w:tc>
        <w:tc>
          <w:tcPr>
            <w:tcW w:w="1220" w:type="dxa"/>
            <w:gridSpan w:val="2"/>
            <w:tcBorders>
              <w:top w:val="single" w:sz="2" w:space="0" w:color="000000"/>
              <w:left w:val="single" w:sz="2" w:space="0" w:color="000000"/>
              <w:right w:val="single" w:sz="2" w:space="0" w:color="000000"/>
            </w:tcBorders>
            <w:shd w:fill="auto" w:val="clear"/>
            <w:tcMar>
              <w:top w:w="28" w:type="dxa"/>
              <w:left w:w="28" w:type="dxa"/>
              <w:right w:w="28" w:type="dxa"/>
            </w:tcMar>
            <w:vAlign w:val="center"/>
          </w:tcPr>
          <w:p>
            <w:pPr>
              <w:pStyle w:val="TableContents"/>
              <w:spacing w:before="0" w:after="283"/>
              <w:rPr/>
            </w:pPr>
            <w:r>
              <w:rPr/>
              <w:t> </w:t>
            </w:r>
          </w:p>
        </w:tc>
      </w:tr>
      <w:tr>
        <w:trPr/>
        <w:tc>
          <w:tcPr>
            <w:tcW w:w="980" w:type="dxa"/>
            <w:tcBorders>
              <w:left w:val="single" w:sz="2" w:space="0" w:color="000000"/>
              <w:bottom w:val="single" w:sz="2" w:space="0" w:color="000000"/>
            </w:tcBorders>
            <w:shd w:fill="auto" w:val="clear"/>
            <w:tcMar>
              <w:left w:w="160" w:type="dxa"/>
              <w:bottom w:w="28" w:type="dxa"/>
            </w:tcMar>
            <w:vAlign w:val="bottom"/>
          </w:tcPr>
          <w:p>
            <w:pPr>
              <w:pStyle w:val="TableContents"/>
              <w:spacing w:before="0" w:after="283"/>
              <w:rPr/>
            </w:pPr>
            <w:r>
              <w:rPr/>
              <w:t>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4700" w:type="dxa"/>
            <w:gridSpan w:val="7"/>
            <w:tcBorders>
              <w:bottom w:val="single" w:sz="2" w:space="0" w:color="000000"/>
            </w:tcBorders>
            <w:shd w:fill="auto" w:val="clear"/>
            <w:tcMar>
              <w:bottom w:w="28" w:type="dxa"/>
            </w:tcMar>
            <w:vAlign w:val="bottom"/>
          </w:tcPr>
          <w:p>
            <w:pPr>
              <w:pStyle w:val="TableContents"/>
              <w:spacing w:before="0" w:after="283"/>
              <w:jc w:val="right"/>
              <w:rPr/>
            </w:pPr>
            <w:r>
              <w:rPr/>
              <w:t>Net Fee Due </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95" w:type="dxa"/>
            <w:tcBorders>
              <w:bottom w:val="single" w:sz="2" w:space="0" w:color="000000"/>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220" w:type="dxa"/>
            <w:tcBorders>
              <w:bottom w:val="single" w:sz="2" w:space="0" w:color="000000"/>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920" w:type="dxa"/>
            <w:tcBorders>
              <w:bottom w:val="single" w:sz="2" w:space="0" w:color="000000"/>
            </w:tcBorders>
            <w:shd w:fill="auto" w:val="clear"/>
            <w:tcMar>
              <w:bottom w:w="28" w:type="dxa"/>
            </w:tcMar>
            <w:vAlign w:val="bottom"/>
          </w:tcPr>
          <w:p>
            <w:pPr>
              <w:pStyle w:val="TableContents"/>
              <w:spacing w:before="0" w:after="283"/>
              <w:jc w:val="center"/>
              <w:rPr/>
            </w:pPr>
            <w:r>
              <w:rPr/>
              <w:t></w:t>
            </w:r>
          </w:p>
        </w:tc>
        <w:tc>
          <w:tcPr>
            <w:tcW w:w="60" w:type="dxa"/>
            <w:tcBorders>
              <w:left w:val="single" w:sz="2" w:space="0" w:color="000000"/>
              <w:bottom w:val="single" w:sz="2" w:space="0" w:color="000000"/>
            </w:tcBorders>
            <w:shd w:fill="auto" w:val="clear"/>
            <w:tcMar>
              <w:left w:w="28" w:type="dxa"/>
              <w:bottom w:w="28" w:type="dxa"/>
            </w:tcMar>
            <w:vAlign w:val="bottom"/>
          </w:tcPr>
          <w:p>
            <w:pPr>
              <w:pStyle w:val="TableContents"/>
              <w:spacing w:before="0" w:after="283"/>
              <w:rPr/>
            </w:pPr>
            <w:r>
              <w:rPr/>
              <w:t> </w:t>
            </w:r>
          </w:p>
        </w:tc>
        <w:tc>
          <w:tcPr>
            <w:tcW w:w="1160" w:type="dxa"/>
            <w:tcBorders>
              <w:bottom w:val="single" w:sz="2" w:space="0" w:color="000000"/>
              <w:right w:val="single" w:sz="2" w:space="0" w:color="000000"/>
            </w:tcBorders>
            <w:shd w:fill="auto" w:val="clear"/>
            <w:tcMar>
              <w:bottom w:w="28" w:type="dxa"/>
              <w:right w:w="40" w:type="dxa"/>
            </w:tcMar>
            <w:vAlign w:val="bottom"/>
          </w:tcPr>
          <w:p>
            <w:pPr>
              <w:pStyle w:val="TableContents"/>
              <w:spacing w:before="0" w:after="283"/>
              <w:jc w:val="center"/>
              <w:rPr/>
            </w:pPr>
            <w:r>
              <w:rPr/>
              <w:t>$72.41</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(1)</w:t>
            </w:r>
          </w:p>
        </w:tc>
        <w:tc>
          <w:tcPr>
            <w:tcW w:w="9797"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Pursuant to Rule 416(a) promulgated under the Securities Act of 1933, as amended, this Registration Statement shall also cover any additional shares of common stock of Tempest Therapeutics, Inc. (the Registrant) that become issuable under the Registrants 2019 Equity Incentive Plan (the 2019 Plan) and the Registrants 2019 Employee Stock Purchase Plan (the 2019 ESPP) by reason of any stock dividend, stock split, recapitalization, or other similar transaction effected that results in an increase to the number of outstanding shares of Registrants common stock, as applicable.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(2)</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Estimated in accordance with Rule 457(c) and (h) solely for the purpose of calculating the registration fee on the basis of $2.75 per share of common stock, which represents the average of the high and low prices of the Registrants common stock as reported on The Nasdaq Capital Market on May 12, 2022.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(3)</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276,412 additional shares of Registrants common stock that were automatically added to the shares authorized for issuance under the 2019 Plan on January 1, 2022 pursuant to an annual evergreen increase provision contained in the 2019 Plan. Pursuant to such provision, the number of shares reserved for issuance under the 2019 Plan will automatically increase on the first day of each calendar year, starting on January 1, 2022 and continuing through January 1, 2031, by the lesser of (a) 4% of the total number of shares of the Registrants common stock of all classes outstanding on December 31st of the immediately preceding calendar year and (b) a number of shares determined by the Registrants board of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(4)</w:t>
            </w:r>
          </w:p>
        </w:tc>
        <w:tc>
          <w:tcPr>
            <w:tcW w:w="979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Estimated in accordance with Rule 457(c) and (h) solely for the purpose of calculating the registration fee on the basis of $2.75 per share of common stock, which represents the average of the high and low prices of the Registrants common stock as reported on The Nasdaq Capital Market on May 12, 2022, multiplied by 85%, which is the percentage of the price per share applicable to shares issued under the 2019 ESPP.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(5)</w:t>
            </w:r>
          </w:p>
        </w:tc>
        <w:tc>
          <w:tcPr>
            <w:tcW w:w="979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 xml:space="preserve">Represents 8,905 additional shares of common stock reserved for issuance under, and which annual increase is provided for in, the 2019 ESPP that were automatically added to the shares authorized for issuance under the 2019 ESPP on January 1, 2022 pursuant to an annual evergreen increase provision contained in the 2019 ESPP. Pursuant to such provision, the number of shares reserved for issuance under the 2019 ESPP will automatically increase on the first day of each calendar year, starting on January 1, 2022 and continuing through January 1, 2031, by the lesser of (a) 1% of the total number of shares of the Registrants common stock of all classes outstanding on December 31st of the immediately preceding calendar year, (b) 8,905 or (c) a number of shares determined by the Registrants board of directors. </w:t>
            </w:r>
          </w:p>
        </w:tc>
      </w:tr>
    </w:tbl>
    <w:p>
      <w:pPr>
        <w:pStyle w:val="TextBody"/>
        <w:spacing w:before="0" w:after="283"/>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44227/000110465919072796/a19-25226_1s8.htm" TargetMode="External"/><Relationship Id="rId3" Type="http://schemas.openxmlformats.org/officeDocument/2006/relationships/hyperlink" Target="http://www.sec.gov/Archives/edgar/data/1544227/000154422720000048/mlnd-202011xsx8.htm" TargetMode="External"/><Relationship Id="rId4" Type="http://schemas.openxmlformats.org/officeDocument/2006/relationships/hyperlink" Target="http://www.sec.gov/Archives/edgar/data/1544227/000154422721000021/mlnd-202104xsx8.htm" TargetMode="External"/><Relationship Id="rId5" Type="http://schemas.openxmlformats.org/officeDocument/2006/relationships/hyperlink" Target="http://www.sec.gov/Archives/edgar/data/../../../ix?doc=/Archives/edgar/data/1544227/000162828022007717/tpst-20211231.htm" TargetMode="External"/><Relationship Id="rId6" Type="http://schemas.openxmlformats.org/officeDocument/2006/relationships/hyperlink" Target="http://www.sec.gov/Archives/edgar/data/../../../ix?doc=/Archives/edgar/data/1544227/000119312522092417/d328059d10ka.htm" TargetMode="External"/><Relationship Id="rId7" Type="http://schemas.openxmlformats.org/officeDocument/2006/relationships/hyperlink" Target="http://www.sec.gov/Archives/edgar/data/../../../ix?doc=/Archives/edgar/data/1544227/000162828022014231/tpst-20220331.htm" TargetMode="External"/><Relationship Id="rId8" Type="http://schemas.openxmlformats.org/officeDocument/2006/relationships/hyperlink" Target="http://www.sec.gov/Archives/edgar/data/../../../ix?doc=/Archives/edgar/data/1544227/000119312522135401/d212050d8k.htm" TargetMode="External"/><Relationship Id="rId9" Type="http://schemas.openxmlformats.org/officeDocument/2006/relationships/hyperlink" Target="http://www.sec.gov/Archives/edgar/data/1544227/000110465913033085/a13-9660_28a12b.htm" TargetMode="External"/><Relationship Id="rId10" Type="http://schemas.openxmlformats.org/officeDocument/2006/relationships/hyperlink" Target="http://www.sec.gov/Archives/edgar/data/1544227/000119312522092417/d328059dex41.htm" TargetMode="External"/><Relationship Id="rId11" Type="http://schemas.openxmlformats.org/officeDocument/2006/relationships/hyperlink" Target="http://www.sec.gov/Archives/edgar/data/../../../ix?doc=/Archives/edgar/data/1544227/000162828022007717/tpst-20211231.htm" TargetMode="External"/><Relationship Id="rId12" Type="http://schemas.openxmlformats.org/officeDocument/2006/relationships/hyperlink" Target="http://www.sec.gov/Archives/edgar/data/1544227/000155837019005038/mlnd-20190331ex31b53fa83.htm" TargetMode="External"/><Relationship Id="rId13" Type="http://schemas.openxmlformats.org/officeDocument/2006/relationships/hyperlink" Target="http://www.sec.gov/Archives/edgar/data/1544227/000119312521201157/d196630dex31.htm" TargetMode="External"/><Relationship Id="rId14" Type="http://schemas.openxmlformats.org/officeDocument/2006/relationships/hyperlink" Target="http://www.sec.gov/Archives/edgar/data/1544227/000119312521201157/d196630dex32.htm" TargetMode="External"/><Relationship Id="rId15" Type="http://schemas.openxmlformats.org/officeDocument/2006/relationships/hyperlink" Target="http://www.sec.gov/Archives/edgar/data/1544227/000119312521281694/d222030dex31.htm" TargetMode="External"/><Relationship Id="rId16" Type="http://schemas.openxmlformats.org/officeDocument/2006/relationships/hyperlink" Target="http://www.sec.gov/Archives/edgar/data/1544227/000110465919035378/a19-11518_1ex10d1.htm" TargetMode="External"/><Relationship Id="rId17" Type="http://schemas.openxmlformats.org/officeDocument/2006/relationships/hyperlink" Target="http://www.sec.gov/Archives/edgar/data/1544227/000155837019007932/mlnd-20190630ex107cfce16.htm" TargetMode="External"/><Relationship Id="rId18" Type="http://schemas.openxmlformats.org/officeDocument/2006/relationships/hyperlink" Target="http://www.sec.gov/Archives/edgar/data/1544227/000155837019007932/mlnd-20190630ex108da3c00.htm" TargetMode="External"/><Relationship Id="rId19" Type="http://schemas.openxmlformats.org/officeDocument/2006/relationships/hyperlink" Target="http://www.sec.gov/Archives/edgar/data/1544227/000154422720000004/mlnd-20191231xex1016.htm" TargetMode="External"/><Relationship Id="rId20" Type="http://schemas.openxmlformats.org/officeDocument/2006/relationships/hyperlink" Target="http://www.sec.gov/Archives/edgar/data/1544227/000154422720000004/mlnd-201912x31xex1017.htm" TargetMode="External"/><Relationship Id="rId21" Type="http://schemas.openxmlformats.org/officeDocument/2006/relationships/hyperlink" Target="http://www.sec.gov/Archives/edgar/data/1544227/000110465919035378/a19-11518_1ex10d2.htm" TargetMode="External"/><Relationship Id="rId22" Type="http://schemas.openxmlformats.org/officeDocument/2006/relationships/image" Target="media/image1.jpeg"/><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2713</Words>
  <CharactersWithSpaces>16899</CharactersWithSpaces>
  <Paragraphs>549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EX-FILING FEES</dc:title>
</cp:coreProperties>
</file>