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15,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A. Kroeger, M.D., M.B.A.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OvaScience,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 Fourth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Waltham, MA 02451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OvaScience,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6,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333-228209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Kroeger: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S-3 Filed November 6,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Section 5 of the Stock Purchase Agreement provides that the purchaser has</w:t>
      </w:r>
    </w:p>
    <w:p>
      <w:pPr>
        <w:ind w:right="30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option to waive Millendo's and OvaScience's obligations. Additionally, the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Explanatory Note in the registration statement indicating that you expect this registration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to become effective promptly after the closing of the post-closing financing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to imply a waiver of the Section 5.5 condition that the resale registration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shall have been declared effective by the SEC. Therefore, it does not appear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have a valid exemption under Section 4(2) of the Securities Act of 1933. You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withdraw the registration statement and refile it once the shares are outstanding or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 the investment agreement to remove the investors' ability to waive any of the</w:t>
      </w:r>
    </w:p>
    <w:p>
      <w:pPr>
        <w:ind w:right="623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A. Kroeger, M.D., M.B.A. OvaScience, Inc.</w:t>
      </w:r>
    </w:p>
    <w:p>
      <w:pPr>
        <w:ind w:right="8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15, 2018 Page 2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closing conditions and refile your registration statement. For guidance, refer to Securities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Sections Compliance &amp; Disclosure Interpretation 139.11.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Jeffrey Gabor at 202-551-2544 or Suzanne Hayes at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202-551-3675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LastNameChristopher A. Kroeger, M.D., M.B.A.</w:t>
      </w: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NameOvaScience, Inc.</w:t>
      </w:r>
    </w:p>
    <w:p>
      <w:pPr>
        <w:jc w:val="right"/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Healthcare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15, 2018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Megan Gates, Esq.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2020-10-07T23:22:06Z</dcterms:created>
  <dcterms:modified xsi:type="dcterms:W3CDTF">2020-10-07T23:22:06Z</dcterms:modified>
</cp:coreProperties>
</file>