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Tempest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spacing w:after="0"/>
              <w:rPr>
                <w:sz w:val="18"/>
                <w:szCs w:val="18"/>
                <w:color w:val="auto"/>
              </w:rPr>
            </w:pP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45-1472564</w:t>
            </w:r>
          </w:p>
        </w:tc>
      </w:tr>
      <w:tr>
        <w:trPr>
          <w:trHeight w:val="148"/>
        </w:trPr>
        <w:tc>
          <w:tcPr>
            <w:tcW w:w="358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5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7000 Shoreline Court, Suite 275,</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South San Francisco, California</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(415) 798-8589</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Millendo Therapeutics,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110 Miller Avenue, Suite 100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Ann Arbor, Michigan</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 w:right="2560" w:hanging="4"/>
        <w:spacing w:after="0" w:line="511"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line="150" w:lineRule="exact"/>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Arial" w:cs="Arial" w:eastAsia="Arial" w:hAnsi="Arial"/>
                <w:sz w:val="18"/>
                <w:szCs w:val="18"/>
                <w:b w:val="1"/>
                <w:bCs w:val="1"/>
                <w:color w:val="auto"/>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Capital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a result of the Merger (as defined in Item 2.01 of this Current Report on Form 8-K), the following agreements of TempestTx, Inc. (formerly Tempest Therapeutics, Inc.) (“</w:t>
      </w:r>
      <w:r>
        <w:rPr>
          <w:rFonts w:ascii="Arial" w:cs="Arial" w:eastAsia="Arial" w:hAnsi="Arial"/>
          <w:sz w:val="18"/>
          <w:szCs w:val="18"/>
          <w:b w:val="1"/>
          <w:bCs w:val="1"/>
          <w:i w:val="1"/>
          <w:iCs w:val="1"/>
          <w:color w:val="auto"/>
        </w:rPr>
        <w:t>Tempest</w:t>
      </w:r>
      <w:r>
        <w:rPr>
          <w:rFonts w:ascii="Arial" w:cs="Arial" w:eastAsia="Arial" w:hAnsi="Arial"/>
          <w:sz w:val="18"/>
          <w:szCs w:val="18"/>
          <w:color w:val="auto"/>
        </w:rPr>
        <w:t>”) effectively became the agreements of Tempest Therapeutics, Inc., formerly Millendo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Oxford Loan and Security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January 15, 2021, Tempest entered into a loan and security agreement with Oxford Finance LLC (“</w:t>
      </w:r>
      <w:r>
        <w:rPr>
          <w:rFonts w:ascii="Arial" w:cs="Arial" w:eastAsia="Arial" w:hAnsi="Arial"/>
          <w:sz w:val="17"/>
          <w:szCs w:val="17"/>
          <w:b w:val="1"/>
          <w:bCs w:val="1"/>
          <w:i w:val="1"/>
          <w:iCs w:val="1"/>
          <w:color w:val="auto"/>
        </w:rPr>
        <w:t>Oxford</w:t>
      </w:r>
      <w:r>
        <w:rPr>
          <w:rFonts w:ascii="Arial" w:cs="Arial" w:eastAsia="Arial" w:hAnsi="Arial"/>
          <w:sz w:val="17"/>
          <w:szCs w:val="17"/>
          <w:color w:val="auto"/>
        </w:rPr>
        <w:t>”) to borrow a term loan amount of</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$35.0 million to be funded in three tranches. Tranche A of $15.0 million was funded to Tempest on January 15, 2021. Tranche B of $10.0 million will be available through March 31, 2022 contingent upon achievement of each of the following: i) receipt of at least $50.0 million in Series C equity capital, ii) initiation of the Phase 1 combination study of TPST-1495 or monotherapy expansion study, and iii) initiation of Phase 2 trial of TPST-1120 or the 1L Triplet Collaboration study. Tranche C of $10.0 million is available at Oxford’s option. The term loan matures on August 1, 2025 and has an annual floating interest rate of 7.15% which is an index rate plus 7%. The index rate is the greater of (i) 30-day US LIBOR or (ii) 0.15%. A copy of the loan and security agreement is attached as Exhibit 10.1 hereto and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22, 2019, Tempest entered into a lease agreement with ARE-San Francisco No. 17, LLC pursuant to which Tempest leases its corporate headquarters are located at 7000 Shoreline Court, Suite 275, South San Francisco, California 94080 where it occupies approximately 9,780 square feet of research and development laboratory. The lease was subsequently amended on June 28, 2019. The term of the lease ends in February 2024. A copy of the lease is attached as Exhibit 10.2 hereto, and a copy of an amendment to the lease is attached as Exhibit 10.3 hereto, and each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June 25, 2021, the Company completed its business combination with Tempest in accordance with the terms of the Agreement and Plan of Merger, dated as of March 29, 2021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the Company, Tempest and Mars Merger Corp., a Delaware corporation and a wholly owned subsidiary of the Company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pursuant to which, among other matters, Merger Sub merged with and into Tempest, with Tempest continuing as a wholly owned subsidiary of the Company and the surviving corporation of the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Effective at 5:00 p.m. eastern time on June 25, 2021, the Company effected a 1-for-15 reverse stock split</w:t>
      </w:r>
    </w:p>
    <w:p>
      <w:pPr>
        <w:sectPr>
          <w:pgSz w:w="11900" w:h="16838" w:orient="portrait"/>
          <w:cols w:equalWidth="0" w:num="1">
            <w:col w:w="11000"/>
          </w:cols>
          <w:pgMar w:left="440" w:top="270" w:right="459" w:bottom="1440" w:gutter="0" w:footer="0" w:header="0"/>
        </w:sectPr>
      </w:pPr>
    </w:p>
    <w:bookmarkStart w:id="2" w:name="page3"/>
    <w:bookmarkEnd w:id="2"/>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its common stock (the “</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effective at 5:01 p.m. eastern time, the Company completed the Merger, and effective at 5:02 p.m. eastern time, the Company changed its name to “Tempest Therapeutics, Inc.” Following the completion of the Merger, the business conducted by the Company became primarily the business conducted by Tempest, which is a clinical-stage oncology company focused on leveraging its deep scientific understanding of cancer biology and medicinal chemistry to develop and advance novel orally available therapies for the treatment of solid tumors. Unless noted otherwise, all references to share and per share amounts in this Current Report on Form 8-K reflect the Reverse Stock Split.</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terms of the Merger Agreement, immediately prior to the effective time of the Merger, each share of Tempest’s preferred stock was converted into a share of Tempest’s common stock. At the closing of the Merger, the Company issued an aggregate of approximately 5,365,768 shares of its common stock to Tempest stockholders, based on an exchange ratio of 0.0322 shares of the Company’s common stock for each share of Tempest common stock outstanding immediately prior to the Merger, including those shares of common stock issued upon conversion of the Tempest preferred stock, resulting in approximately 6,635,303 shares of the Company’s common stock being issued and outstanding immediately following the effective time of the Merger. The exchange ratio was determined through arm’s-length negotiations between the Company and Tempest. The Company also assumed all of the outstanding and unexercised stock options and warrants to purchase shares of Tempest capital stock. The assumed options continue to be governed by the terms of the Tempest 2011 and 2017 Equity Incentive Plans under which the options were originally granted (the “</w:t>
      </w:r>
      <w:r>
        <w:rPr>
          <w:rFonts w:ascii="Arial" w:cs="Arial" w:eastAsia="Arial" w:hAnsi="Arial"/>
          <w:sz w:val="17"/>
          <w:szCs w:val="17"/>
          <w:b w:val="1"/>
          <w:bCs w:val="1"/>
          <w:i w:val="1"/>
          <w:iCs w:val="1"/>
          <w:color w:val="auto"/>
        </w:rPr>
        <w:t>Tempest Plans</w:t>
      </w:r>
      <w:r>
        <w:rPr>
          <w:rFonts w:ascii="Arial" w:cs="Arial" w:eastAsia="Arial" w:hAnsi="Arial"/>
          <w:sz w:val="17"/>
          <w:szCs w:val="17"/>
          <w:color w:val="auto"/>
        </w:rPr>
        <w:t>”). Upon the closing of the Merger, the Company also assumed the Tempest Plans.</w:t>
      </w:r>
    </w:p>
    <w:p>
      <w:pPr>
        <w:spacing w:after="0" w:line="18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issuance of the shares of the Company’s common stock issued to the former stockholders of Tempest was registered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the Company’s Registration Statement on Form S-4, as amended (File No. 333-255198)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w:t>
      </w:r>
    </w:p>
    <w:p>
      <w:pPr>
        <w:spacing w:after="0" w:line="18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shares of the Company’s common stock listed on The Nasdaq Capital Market, previously trading through the close of business on Friday, June 25, 2021 under the ticker symbol “MLND,” will commence trading on The Nasdaq Capital Market, on a post-Reverse Stock Split adjusted basis, under the ticker symbol “TPST,” on June 28, 2021. The Company’s common stock is represented by a new CUSIP number, 87978U108.</w:t>
      </w:r>
    </w:p>
    <w:p>
      <w:pPr>
        <w:spacing w:after="0" w:line="1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foregoing description of the Merger Agreement contained herein does not purport to be complete and is qualified in its entirety by reference to the Merger Agreement, which was filed as Exhibit 2.1 on the Report on Form 8-K filed by the Company on March 29, 2021, and is incorporated herein by reference.</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set forth in Item 1.01 of this Current Report on Form 8-K regarding the loan and security agreement with Oxford is incorporated by reference into this Item 5.01.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convened and adjourned its special meeting of stockholders on June 22, 2021 (the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At the Special Meeting, the Company’s stockholders approved an amendment to the restated certificate of incorporation of the Company (the “</w:t>
      </w:r>
      <w:r>
        <w:rPr>
          <w:rFonts w:ascii="Arial" w:cs="Arial" w:eastAsia="Arial" w:hAnsi="Arial"/>
          <w:sz w:val="18"/>
          <w:szCs w:val="18"/>
          <w:b w:val="1"/>
          <w:bCs w:val="1"/>
          <w:i w:val="1"/>
          <w:iCs w:val="1"/>
          <w:color w:val="auto"/>
        </w:rPr>
        <w:t>Stock Split Amendment</w:t>
      </w:r>
      <w:r>
        <w:rPr>
          <w:rFonts w:ascii="Arial" w:cs="Arial" w:eastAsia="Arial" w:hAnsi="Arial"/>
          <w:sz w:val="18"/>
          <w:szCs w:val="18"/>
          <w:color w:val="auto"/>
        </w:rPr>
        <w:t>”) to effect the Reverse Stock Split of the Company’s common stock.</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June 24, 2021, the Company filed the Stock Split Amendment with the Secretary of State of the State of Delaware to effect the Revert Stock Split effective as of 5:00 p.m. on June 25, 2021. As a result of the Reverse Stock Split, the number of issued and outstanding shares of the Company’s common stock immediately prior to the Reverse Stock Split was reduced to a smaller number of shares, such that every 15 shares of the Company’s common stock held by a stockholder immediately prior to the Reverse Stock Split, including shares of the Company’s common stock issued to former Tempest stockholders in connection with the Merger, were combined and reclassified into one share of the Company’s common stock. Immediately following the Reverse Stock Split, there were approximately 1,269,536 shares of the Company’s common stock outstanding.</w:t>
      </w:r>
    </w:p>
    <w:p>
      <w:pPr>
        <w:sectPr>
          <w:pgSz w:w="11900" w:h="16838" w:orient="portrait"/>
          <w:cols w:equalWidth="0" w:num="1">
            <w:col w:w="10980"/>
          </w:cols>
          <w:pgMar w:left="440" w:top="274" w:right="479" w:bottom="1440" w:gutter="0" w:footer="0" w:header="0"/>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80"/>
        <w:spacing w:after="0" w:line="275" w:lineRule="auto"/>
        <w:rPr>
          <w:sz w:val="20"/>
          <w:szCs w:val="20"/>
          <w:color w:val="auto"/>
        </w:rPr>
      </w:pPr>
      <w:r>
        <w:rPr>
          <w:rFonts w:ascii="Arial" w:cs="Arial" w:eastAsia="Arial" w:hAnsi="Arial"/>
          <w:sz w:val="17"/>
          <w:szCs w:val="17"/>
          <w:color w:val="auto"/>
        </w:rPr>
        <w:t>No fractional shares were issued in connection with the Reverse Stock Split. Any fractional shares resulting from the Reverse Stock Split were rounded down to the nearest whole number, and each stockholder who would otherwise be entitled to a fraction of a share of common stock upon the Reverse Stock Split (after aggregating all fractions of a share to which such stockholder would otherwise be entitled) is, in lieu thereof, entitled to receive a cash payment determined by multiplying the closing price per share of Common Stock on the Nasdaq Capital Market on the day prior to the Closing, by the fraction of a share of Common Stock to which each stockholder would otherwise be entitled.</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25, 2021, the Company filed a certificate of amendment (the “</w:t>
      </w:r>
      <w:r>
        <w:rPr>
          <w:rFonts w:ascii="Arial" w:cs="Arial" w:eastAsia="Arial" w:hAnsi="Arial"/>
          <w:sz w:val="18"/>
          <w:szCs w:val="18"/>
          <w:b w:val="1"/>
          <w:bCs w:val="1"/>
          <w:i w:val="1"/>
          <w:iCs w:val="1"/>
          <w:color w:val="auto"/>
        </w:rPr>
        <w:t>Name Change Amendment</w:t>
      </w:r>
      <w:r>
        <w:rPr>
          <w:rFonts w:ascii="Arial" w:cs="Arial" w:eastAsia="Arial" w:hAnsi="Arial"/>
          <w:sz w:val="18"/>
          <w:szCs w:val="18"/>
          <w:color w:val="auto"/>
        </w:rPr>
        <w:t>”) to the Company’s certificate of incorporation with the Secretary of State of the State of Delaware to change the name of the Company to “Tempest Therapeutics, Inc.” effective as of 5:02 p.m. on June 25, 2021.</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foregoing descriptions of the Stock Split Amendment and the Name Change Amendment are not complete and are subject to and qualified in their entirety by reference to the Stock Split Amendment and the Name Change Amendment, copies of which are attached hereto as Exhibit 3.1 and Exhibit 3.2, respectively, and are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information set forth in Item 2.01 of this Current Report on Form 8-K regarding the Merger and the information set forth in Item 5.02 of this Current Report on Form 8-K regarding the Company’s board of directors and executive officers following the Merger are incorporated by reference into this Item 5.01.</w:t>
      </w:r>
    </w:p>
    <w:p>
      <w:pPr>
        <w:spacing w:after="0" w:line="28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the Merger Agreement, immediate prior and effective upon the closing of the Merger, Louis J. Arcudi, III, Julia C. Owens, Ph.D., Carol G. Gallagher, Pharm.D., Carole L. Neuchterlein, J.D., John P. Howe, III, M.D., and James M. Hindman resigned from the Company’s board of directors and committees of the board of directors on which they respectively served, which resignations were not the result of any disagreements with the Company relating to the Company’s operations, policies or practices.</w:t>
      </w:r>
    </w:p>
    <w:p>
      <w:pPr>
        <w:spacing w:after="0" w:line="1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Merger Agreement provides that at or immediately after the closing of the Merger, the size of the Company’s board of directors will be fixed at seven members consisting of one member designated by the Company, who is Geoff Nichol, M.B., Ch.B., M.B.A., and six members designated by Tempest. In accordance with the Merger Agreement, at the closing of the Merger on June 25, 2021, the board of directors and its committees were reconstituted, with Stella Xu and Geoff Nichol appointed as Class I directors of the Company whose terms expire at the Company’s 2022 annual meeting of stockholders, Tom Dubensky and Tom Woiwode appointed as Class II directors of the Company whose terms expire at the Company’s 2023 annual meeting of stockholders, Stephen Brady and Mike Raab appointed as Class III directors of the Company whose terms expire at the Company’s 2024 annual meeting of stockholders, and with one additional person to be appointed to the Company’s board of directors as a director. Mike Raab was appointed as the chairman of the Board. In addition, Mike Raab (Chair), Tom Woiwode, and Stella Xu were appointed to the Company’s Audit Committee; Tom Woiwode (Chair) and Stella Xu were appointed to the Compensation Committee; and Mike Raab (Chair) and Geoff Nichol were appointed to the Nominating and Governance Committee.</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Mike Raab </w:t>
      </w:r>
      <w:r>
        <w:rPr>
          <w:rFonts w:ascii="Arial" w:cs="Arial" w:eastAsia="Arial" w:hAnsi="Arial"/>
          <w:sz w:val="16"/>
          <w:szCs w:val="16"/>
          <w:color w:val="auto"/>
        </w:rPr>
        <w:t>was appointed to the board of directors of the Company and as the chairman of the board of directors of the Company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of the Merger. Prior to the Merger, Mr. Raab served as a member of the board of directors of Tempest since December 2018. Mr. Raab has served as Ardelyx’s president and chief executive officer since March 2009. Before Ardelyx, he was a partner at New Enterprise Associates (NEA), one of the world’s largest and most successful venture capital firms, where he specialized in healthcare investments focusing on the biotechnology and pharmaceutical sectors. Prior to joining NEA in 2002, Mr. Raab spent 15 years in commercial and operating leadership roles in the biotech and pharmaceutical industries. He was senior vice president, therapeutics and general manager of the renal division at Genzyme Corporation, a Sanofi company. In this position, he launched and oversaw the sales growth of sevelamer, the leading phosphate binder for the treatment of hyperphosphatemia, with over $1.0 billion in worldwide sales in 2013. Mr. Raab was also instrumental in the worldwide launch of Genzyme’s therapies for Gaucher disease, Ceredase and Cerezyme. Mike also spent two years with Genzyme’s diagnostic products and services division. Previous to Genzyme, he held business development and sales and marketing positions at Repligen and Bristol-Myers. Mr. Raab received his B.A. from DePauw University.</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Geoff Nichol, M.B., Ch.B., M.B.A.</w:t>
      </w:r>
      <w:r>
        <w:rPr>
          <w:rFonts w:ascii="Arial" w:cs="Arial" w:eastAsia="Arial" w:hAnsi="Arial"/>
          <w:sz w:val="17"/>
          <w:szCs w:val="17"/>
          <w:color w:val="auto"/>
        </w:rPr>
        <w:t>, was appointed to the Company’s board of directors in December 2019. Dr. Nichol has nearly 30 years’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in drug development. He has served as Chief Medical Officer at BioMarin Pharmaceutical Inc., where he manages an active portfolio of clinical development programs, since November 2016. From July 2011 to November 2016, he was Executive Vice President, Research and Development at Sangamo BioSciences, where he managed the preclinical development of several IND candidates. From September 2002 to January 2010, he was Senior Vice President of Development at Medarex, where he was responsible for a portfolio of clinical development programs. From February 1996 to September 2002, he was Vice President at Novartis, where he managed a clinical development therapeutic area, United States Medical Affairs, and Global Project and Portfolio Management. From December 1989 to February 1996, he held various positions up to Group Medical Director, Clinical Development at SmithKline Beecham, where he was responsible for anti-infective development and medical affairs. Dr. Nichol received a B.Med.Sc., M.B., Ch.B., or the equivalent of an M.D. in the U.S., from Otago University Medical School in New Zealand and an M.B.A. from Warwick University in the United Kingdom.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Tom Woiwode, Ph.D. </w:t>
      </w:r>
      <w:r>
        <w:rPr>
          <w:rFonts w:ascii="Arial" w:cs="Arial" w:eastAsia="Arial" w:hAnsi="Arial"/>
          <w:sz w:val="17"/>
          <w:szCs w:val="17"/>
          <w:color w:val="auto"/>
        </w:rPr>
        <w:t>was appointed to the Company’s board of directors in connection with the closing of the Merger. Prior to the Merger,</w:t>
      </w:r>
    </w:p>
    <w:p>
      <w:pPr>
        <w:spacing w:after="0" w:line="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Dr. Woiwode served as a member of the board of directors of Tempest since March 2018. Dr. Woiwode has been working with Versant since 2002, and has served in both operational and investment roles during that time. He was the start-up CBO for Amira (sale), Synosia (sale) and Flexion (2014 IPO), and was the COO of Okairos where he led the process that culminated in the acquisition by GSK. Since being promoted to Managing Director in 2014, Dr. Woiwode has assumed the lead role in multiple investments including Crispr (2016 IPO), Audentes (2016 IPO), Annapurna (merged to form Adverum), Gritstone (2018 IPO), Crinetics (2018 IPO), Jecure (sale) Anokion, Therachon, Vividion, Tempest, Aligos, CODA and Passage. Prior to joining Versant, he was a medicinal chemist at XenoPort, a start-up biotech company that completed an IPO in 2005. Dr. Woiwode earned his Ph.D. in chemistry from Stanford University.</w:t>
      </w:r>
    </w:p>
    <w:p>
      <w:pPr>
        <w:spacing w:after="0" w:line="18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Stella Xu, Ph.D. </w:t>
      </w:r>
      <w:r>
        <w:rPr>
          <w:rFonts w:ascii="Arial" w:cs="Arial" w:eastAsia="Arial" w:hAnsi="Arial"/>
          <w:sz w:val="16"/>
          <w:szCs w:val="16"/>
          <w:color w:val="auto"/>
        </w:rPr>
        <w:t>was appointed to the Company’s board of directors in connection with the closing of the Merger. Prior to the Merger, Dr. Xu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member of the board of directors of Tempest since March 2018. Dr. Xu has served as Managing Director of Quan Capital since September 2017. From September 2012 to August 2017, Dr. Xu served as Vice President and site head of Roche Innovation Center Shanghai, and a member of the global management team for Roche’s Immunology, Inflammation &amp; Infectious Diseases Discovery and Translation Area. Dr. Xu has served as member of the</w:t>
      </w:r>
    </w:p>
    <w:p>
      <w:pPr>
        <w:sectPr>
          <w:pgSz w:w="11900" w:h="16843" w:orient="portrait"/>
          <w:cols w:equalWidth="0" w:num="1">
            <w:col w:w="11000"/>
          </w:cols>
          <w:pgMar w:left="440" w:top="274" w:right="459" w:bottom="0" w:gutter="0" w:footer="0" w:header="0"/>
        </w:sectPr>
      </w:pPr>
    </w:p>
    <w:bookmarkStart w:id="4" w:name="page5"/>
    <w:bookmarkEnd w:id="4"/>
    <w:p>
      <w:pPr>
        <w:spacing w:after="0" w:line="301" w:lineRule="auto"/>
        <w:rPr>
          <w:sz w:val="20"/>
          <w:szCs w:val="20"/>
          <w:color w:val="auto"/>
        </w:rPr>
      </w:pPr>
      <w:r>
        <w:rPr>
          <w:rFonts w:ascii="Arial" w:cs="Arial" w:eastAsia="Arial" w:hAnsi="Arial"/>
          <w:sz w:val="16"/>
          <w:szCs w:val="16"/>
          <w:color w:val="auto"/>
        </w:rPr>
        <w:t>board of directors for Centrexion Therapeutics Corporation since January 2018, Zidan Medical, Inc. since October 2018, NextCure, Inc. since November 2018, Walking Fish Therapeutics, Inc. since June 2019, Design Therapeutics since March 2020 and HBM Healthcare Investments AG since June 2020. She also previously served as a member of the board of directors for ARMO BioSciences, Inc. from August 2017 to June 2018 (acquired by Eli Lilly and Company). Dr. Xu received a B.S. in Biophysics from Peking University and a Ph.D. in Immunology from Northwestern University.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June 25, 2021, effective immediately after the closing of the Merger, the Company’s board of directors appointed Stephen Brady as the Company’s Chief Executive Officer, Thomas Dubensky as the Company’s President and Samuel Whiting as the Company’s Chief Medical Officer. There are no family relationships among any of the Company’s directors and executive officers.</w:t>
      </w:r>
    </w:p>
    <w:p>
      <w:pPr>
        <w:spacing w:after="0" w:line="18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Stephen Brady </w:t>
      </w:r>
      <w:r>
        <w:rPr>
          <w:rFonts w:ascii="Arial" w:cs="Arial" w:eastAsia="Arial" w:hAnsi="Arial"/>
          <w:sz w:val="16"/>
          <w:szCs w:val="16"/>
          <w:color w:val="auto"/>
        </w:rPr>
        <w:t>was appointed Chief Executive Officer of the Company and to the board of directors of the Company in connection with the closing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Prior to the Merger, Mr. Brady served as president and chief operating officer of Tempest Therapeutics since September 2019. Before Tempest, he served as executive vice president, strategy and finance at Immune Design, a biopharmaceutical company that was acquired by Merck in 2019. At Immune Design, Mr. Brady led the general and administrative functions at the company, including strategy, corporate development, finance and investor and public relations, and was instrumental in the company’s successful IPO, financings and eventual sale to Merck.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Thomas Dubensky, Ph.D. </w:t>
      </w:r>
      <w:r>
        <w:rPr>
          <w:rFonts w:ascii="Arial" w:cs="Arial" w:eastAsia="Arial" w:hAnsi="Arial"/>
          <w:sz w:val="18"/>
          <w:szCs w:val="18"/>
          <w:color w:val="auto"/>
        </w:rPr>
        <w:t>was appointed President of the Company and to the board of directors of the Company in connection with the closing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Prior to the Merger, Dr. Dubensky served as the CEO of Tempest since 2017 and as a member of the board of directors of Tempest since September 2017. Prior to Tempest, Tom was the Chief Scientific Officer of Aduro Biotech, where he led the development of first-in-class STING agonists. Additionally, Tom has served executive and principal roles in leading discovery biology, development and clinical translation of multiple first-in-class agents in cancer immunotherapy and infectious disease indications at several biotech companies, including Viagene, Chiron, Onyx, Cerus and Immune Design. Tom has an extensive publication and patent record. He received his BA in Bacteriology and Immunology from the University of California, Berkeley, his Ph.D. at the University of Colorado Health Sciences Center, conducted his post-doctoral studies at Harvard Medical School in the Department of Pathology, and received executive training at the University of California, San Diego, in the Executive Program for Scientist and Engineers.</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Samuel Whiting, M.D., Ph.D. </w:t>
      </w:r>
      <w:r>
        <w:rPr>
          <w:rFonts w:ascii="Arial" w:cs="Arial" w:eastAsia="Arial" w:hAnsi="Arial"/>
          <w:sz w:val="16"/>
          <w:szCs w:val="16"/>
          <w:color w:val="auto"/>
        </w:rPr>
        <w:t>was appointed Chief Medical Officer of the Company in connection with the closing of the Merger. Prior to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Dr. Whiting served as Tempest Therapeutic’s Chief Medical Officer since November 2020. Before Tempest, he was Senior Vice President of Clinical Development at Calithera Biosciences where he oversaw the clinical development of the oral small molecule glutaminase inhibitor teleglenastat and the clinical development of the Calithera’s pipeline CD73 inhibitor and served on Calithera’s Senior Management Team. Prior to joining Calithera in 2016, Dr. Whiting held positions of increasing responsibility developing small molecule, targeted, immunotherapy, and cancer vaccine therapies (Medical Director, Senior Medical Director and Vice President of Research and Development) at Oncothyreon (subsequently Cascadian), VentiRx, and Gradalis Inc. Prior to his positions in the biotech industry, Dr. Whiting was an assistant professor of medical oncology at the University of Washington, assistant member of clinical research at the Fred Hutchinson Cancer Research Center, and clinical director of gastrointestinal (GI) oncology at the Seattle Cancer Care Alliance, where Dr. Whiting also maintained a clinical practice in GI oncology.</w:t>
      </w:r>
    </w:p>
    <w:p>
      <w:pPr>
        <w:sectPr>
          <w:pgSz w:w="11900" w:h="16838" w:orient="portrait"/>
          <w:cols w:equalWidth="0" w:num="1">
            <w:col w:w="11000"/>
          </w:cols>
          <w:pgMar w:left="440" w:top="125" w:right="459" w:bottom="1440" w:gutter="0" w:footer="0" w:header="0"/>
        </w:sectPr>
      </w:pPr>
    </w:p>
    <w:bookmarkStart w:id="5" w:name="page6"/>
    <w:bookmarkEnd w:id="5"/>
    <w:p>
      <w:pPr>
        <w:ind w:left="4"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regarding transactions between the Company and the newly appointed directors and executive officers is included in the Registration Statement and is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Resignation of Named Executive Officer</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On June 25, 2021, immediately prior to and effective upon the closing of the Merger, Louis J. Arcudi, III, the Company’s President Chief Executive Officer, and Jennifer Minai-Azary, the Company’s Chief Financial Officer, resigned as officers of the Company.</w:t>
      </w:r>
    </w:p>
    <w:p>
      <w:pPr>
        <w:spacing w:after="0" w:line="170"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In connection with their termination of employment, Mr. Arcudi and Ms. Minai-Azary are entitled to certain severance payments and benefits and certain of their outstanding options and restricted stock will automatically vest in full, and the period during which they can exercise certain options will be automatically extended, in each case as described in Mr. Arcudi’s and Ms. Minai-Azary’s amended and restated employment agreement. For additional information regarding these payments and benefits, please refer to the Registration Statement, which is incorporated by reference in all respects.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left="4" w:right="840"/>
        <w:spacing w:after="0" w:line="277" w:lineRule="auto"/>
        <w:rPr>
          <w:sz w:val="20"/>
          <w:szCs w:val="20"/>
          <w:color w:val="auto"/>
        </w:rPr>
      </w:pPr>
      <w:r>
        <w:rPr>
          <w:rFonts w:ascii="Arial" w:cs="Arial" w:eastAsia="Arial" w:hAnsi="Arial"/>
          <w:sz w:val="18"/>
          <w:szCs w:val="18"/>
          <w:color w:val="auto"/>
        </w:rPr>
        <w:t>To the extent required by Item 5.03 of Form 8-K, the information contained in Item 2.01 and Item 3.03 of this Current Report on Form 8-K is incorporated by reference herein.</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On June 28, 2021, the Company issued a press release announcing, among other things, the closing of the Merger. A copy of the press release is attached as Exhibit 99.1 hereto and incorporated herein by reference.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Statements of Businesses Acquired.</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audited financial statements of Tempest as of December 31, 2020 and 2019 and for the years then ended required by Item 9.01(a) were previously filed with the SEC as part of the Registration Statement and are incorporated herein by reference.</w:t>
      </w:r>
    </w:p>
    <w:p>
      <w:pPr>
        <w:spacing w:after="0" w:line="170"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The unaudited condensed interim financial statements of Tempest as of March 31, 2021 and for the three months ended March 31, 2021 and 2020, will be filed by amendment to this Current Report on Form 8-K no later than 71 days after the date on which this Current Report on Form 8-K is required to be filed pursuant to Item 2.01 of Form 8-K.</w:t>
      </w:r>
    </w:p>
    <w:p>
      <w:pPr>
        <w:spacing w:after="0" w:line="184"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left="4" w:right="880"/>
        <w:spacing w:after="0" w:line="277" w:lineRule="auto"/>
        <w:rPr>
          <w:sz w:val="20"/>
          <w:szCs w:val="20"/>
          <w:color w:val="auto"/>
        </w:rPr>
      </w:pPr>
      <w:r>
        <w:rPr>
          <w:rFonts w:ascii="Arial" w:cs="Arial" w:eastAsia="Arial" w:hAnsi="Arial"/>
          <w:sz w:val="18"/>
          <w:szCs w:val="18"/>
          <w:color w:val="auto"/>
        </w:rPr>
        <w:t>The pro forma financial information required by Item 9.01(b) were previously filed with the SEC as part of the Registration Statement and is incorporated herein by reference.</w:t>
      </w:r>
    </w:p>
    <w:p>
      <w:pPr>
        <w:spacing w:after="0" w:line="278" w:lineRule="exact"/>
        <w:rPr>
          <w:sz w:val="20"/>
          <w:szCs w:val="20"/>
          <w:color w:val="auto"/>
        </w:rPr>
      </w:pPr>
    </w:p>
    <w:p>
      <w:pPr>
        <w:ind w:left="384" w:hanging="384"/>
        <w:spacing w:after="0"/>
        <w:tabs>
          <w:tab w:leader="none" w:pos="38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80" w:type="dxa"/>
            <w:vAlign w:val="bottom"/>
            <w:gridSpan w:val="6"/>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8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2"/>
                <w:szCs w:val="22"/>
                <w:color w:val="auto"/>
              </w:rPr>
            </w:pPr>
          </w:p>
        </w:tc>
        <w:tc>
          <w:tcPr>
            <w:tcW w:w="10140" w:type="dxa"/>
            <w:vAlign w:val="bottom"/>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Certificate of Amendment to the Restated Certificate of Incorporation of the Company, dated June 24,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Certificate of Amendment to the Restated Certificate of Incorporation of the Company, dated June 25,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6"/>
              </w:rPr>
            </w:pPr>
            <w:hyperlink r:id="rId21">
              <w:r>
                <w:rPr>
                  <w:rFonts w:ascii="Arial" w:cs="Arial" w:eastAsia="Arial" w:hAnsi="Arial"/>
                  <w:sz w:val="18"/>
                  <w:szCs w:val="18"/>
                  <w:color w:val="0000EE"/>
                  <w:w w:val="96"/>
                </w:rPr>
                <w:t>Loan and Security Agreement, dated January 15, 2021, by and among Oxford Finance LLC, the Lenders party thereto, and Tempest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(incorporated by reference to Exhibit 10.3 to the Registration Statement)</w:t>
              </w:r>
            </w:hyperlink>
          </w:p>
        </w:tc>
        <w:tc>
          <w:tcPr>
            <w:tcW w:w="4260" w:type="dxa"/>
            <w:vAlign w:val="bottom"/>
            <w:tcBorders>
              <w:top w:val="single" w:sz="8" w:color="0000EE"/>
            </w:tcBorders>
            <w:gridSpan w:val="2"/>
          </w:tcPr>
          <w:p>
            <w:pPr>
              <w:spacing w:after="0"/>
              <w:rPr>
                <w:sz w:val="17"/>
                <w:szCs w:val="17"/>
                <w:color w:val="auto"/>
              </w:rPr>
            </w:pPr>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Lease Agreement, dated February 22, 2019, by and between ARE-San Francisco No. 17, LLC and Tempest (incorporated by reference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Exhibit 10.1 to the Registration Statement)</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140" w:type="dxa"/>
            <w:vAlign w:val="bottom"/>
            <w:gridSpan w:val="9"/>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First Amendment to Lease, dated June 28, 2019, by and between ARE-San Francisco No, 17, LLC and Tempest (incorporated by reference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to Exhibit 10.2 to the Registration Statement)</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3260" w:type="dxa"/>
            <w:vAlign w:val="bottom"/>
            <w:tcBorders>
              <w:top w:val="single" w:sz="8" w:color="0000EE"/>
            </w:tcBorders>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Press release issued on June 28, 2021</w:t>
              </w:r>
            </w:hyperlink>
          </w:p>
        </w:tc>
        <w:tc>
          <w:tcPr>
            <w:tcW w:w="6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4"/>
          </w:cols>
          <w:pgMar w:left="436" w:top="274" w:right="439" w:bottom="1440" w:gutter="0" w:footer="0" w:header="0"/>
        </w:sectPr>
      </w:pPr>
    </w:p>
    <w:bookmarkStart w:id="6" w:name="page7"/>
    <w:bookmarkEnd w:id="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TEMPEST THERAPEUTICS, INC.</w:t>
      </w:r>
    </w:p>
    <w:p>
      <w:pPr>
        <w:spacing w:after="0" w:line="23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Brady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0260"/>
          </w:cols>
          <w:pgMar w:left="440" w:top="270" w:right="1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 MILLENDO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Millendo Therapeutics, Inc. (the “Corporation”), a corporation organized and existing under and by virtue of the provisions of the General Corporation Law of the State of Delaware (the “General Corporation Law”),</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jc w:val="both"/>
        <w:ind w:right="80" w:firstLine="436"/>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resolution was duly adopted by the Board of Directors of the Corporation pursuant to Section 242 of the General Corporation Law proposing this Amendment of the Corporation’s Restated Certificate of lncorporation and declaring the advisability of this Amendment of the Restated Certificate of Incorporation, as amended, and authorizing the appropriate officers of the Corporation to solicit the consent of the stockholders therefor, which resolution setting forth the proposed amendment is as follows:</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RESOLVED, that Section C of Article FOURTH of the Restated Certificate of Incorporation of the Corporation, as amended, be and hereby is deleted in its entirety and the following paragraphs are inserted in lieu thereof:</w:t>
      </w:r>
    </w:p>
    <w:p>
      <w:pPr>
        <w:spacing w:after="0" w:line="170"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“C. Effective as of 5:00 p.m. on June 25, 2021 (the “Effective Time”), a one-for-fifteen (15) reverse stock split of the Corporation’s common stock, par value $0.001 per share (the “Common Stock”), shall become effective, pursuant to which each six shares of Common Stock outstanding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“Reverse Stock Split”). The par value of the Common Stock following the Reverse Stock Split shall remain at $0.001 per share. No fractional shares of Common Stock shall be issued as a result of the Reverse Stock Split and, in lieu thereof, upon surrender after the Effective Time of a certificate which formerly represented shares of Common Stock that were issued and outstanding immediately prior to the Effective Time, any person who would otherwise be entitled to a fractional share of Common Stock as a result of the Reverse Stock Split, following the Effective Time, shall be entitled to receive a cash payment equal to the fraction of a share of Common Stock to which such holder would otherwise be entitled multiplied by the fair value per share of the Common Stock immediately prior to the Effective Time as determined by the Board of Directors of the Corporation.</w:t>
      </w:r>
    </w:p>
    <w:p>
      <w:pPr>
        <w:spacing w:after="0" w:line="172"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 xml:space="preserve">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have been reclassified (as well as the right to receive cash in lieu of fractional shares of Common Stock after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w:t>
      </w:r>
    </w:p>
    <w:p>
      <w:pPr>
        <w:sectPr>
          <w:pgSz w:w="11900" w:h="16838" w:orient="portrait"/>
          <w:cols w:equalWidth="0" w:num="1">
            <w:col w:w="11020"/>
          </w:cols>
          <w:pgMar w:left="440" w:top="121" w:right="439" w:bottom="1440" w:gutter="0" w:footer="0" w:header="0"/>
        </w:sectPr>
      </w:pPr>
    </w:p>
    <w:bookmarkStart w:id="8" w:name="page9"/>
    <w:bookmarkEnd w:id="8"/>
    <w:p>
      <w:pPr>
        <w:ind w:left="-340" w:firstLine="436"/>
        <w:spacing w:after="0" w:line="277"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of Amendment of the Restated Certificate of lncorporation has been duly adopted by the stockholders of the Corporation in accordance with the provisions of Section 242 of the General Corporation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blank]</w:t>
      </w:r>
    </w:p>
    <w:p>
      <w:pPr>
        <w:sectPr>
          <w:pgSz w:w="11900" w:h="16838" w:orient="portrait"/>
          <w:cols w:equalWidth="0" w:num="1">
            <w:col w:w="10320"/>
          </w:cols>
          <w:pgMar w:left="780" w:top="274" w:right="799" w:bottom="1440" w:gutter="0" w:footer="0" w:header="0"/>
        </w:sectPr>
      </w:pPr>
    </w:p>
    <w:bookmarkStart w:id="9" w:name="page10"/>
    <w:bookmarkEnd w:id="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8"/>
          <w:szCs w:val="18"/>
          <w:color w:val="auto"/>
        </w:rPr>
        <w:t>this Corporation has caused this Certificate of Amendment of the Restated Certificate of lncorporation to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President and Chief Executive Officer this 24th day of June,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Louis Arcudi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Louis J. Arcudi III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840"/>
          </w:cols>
          <w:pgMar w:left="440" w:top="270" w:right="61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CERTIFICATE OF AMENDMENT OF THE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 OF MILLENDO THERAPEUTICS, INC.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Millendo Therapeutics, Inc. (the “Corporation”), a corporation organized and existing under and by virtue of the provisions of the General Corporation Law of the State of Delaware (the “General Corporation Law”),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firstLine="987"/>
        <w:spacing w:after="0" w:line="255" w:lineRule="auto"/>
        <w:tabs>
          <w:tab w:leader="none" w:pos="11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Corporation is Millendo Therapeutics, Inc. and the original certificate of incorporation of the Corporation was filed with the Secretary of State of the State of Delaware on April 5, 2011 under the name OvaStem, Inc. A Restated Certificate of lncorporation of the Corporation was filed with the Secretary of State of the State of Delaware on April 30, 2013 (the “Prior Certificate”). A certificate of Amendment to the Prior Certificate was filed with the Secretary of State of the State of Delaware on December 6, 2018. A certificate of Amendment to the Prior Certificate was filed with the Secretary of State of the State of Delaware on December 7, 2018. A certificate of Amendment to the Prior Certificate was filed with the Secretary of State of the State of Delaware on June 24, 2021.</w:t>
      </w:r>
    </w:p>
    <w:p>
      <w:pPr>
        <w:spacing w:after="0" w:line="192" w:lineRule="exact"/>
        <w:rPr>
          <w:rFonts w:ascii="Arial" w:cs="Arial" w:eastAsia="Arial" w:hAnsi="Arial"/>
          <w:sz w:val="18"/>
          <w:szCs w:val="18"/>
          <w:color w:val="auto"/>
        </w:rPr>
      </w:pPr>
    </w:p>
    <w:p>
      <w:pPr>
        <w:ind w:left="1160" w:hanging="173"/>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Certificate of Amendment of the Restated Certificate of lncorporation shall be effective as of 5:02 p.m. as of June 25,2021.</w:t>
      </w:r>
    </w:p>
    <w:p>
      <w:pPr>
        <w:spacing w:after="0" w:line="236" w:lineRule="exact"/>
        <w:rPr>
          <w:rFonts w:ascii="Arial" w:cs="Arial" w:eastAsia="Arial" w:hAnsi="Arial"/>
          <w:sz w:val="17"/>
          <w:szCs w:val="17"/>
          <w:color w:val="auto"/>
        </w:rPr>
      </w:pPr>
    </w:p>
    <w:p>
      <w:pPr>
        <w:ind w:right="120" w:firstLine="987"/>
        <w:spacing w:after="0" w:line="263" w:lineRule="auto"/>
        <w:tabs>
          <w:tab w:leader="none" w:pos="11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resolution was duly adopted by the Board of Directors of the Corporation pursuant to Section 242 of the General Corporation Law proposing this Amendment of the Corporation’s Restated Certificate of lncorporation and declaring the advisability of this Amendment of the Restated Certificate of Incorporation, which resolution setting forth the proposed amendment is as follows:</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RESOLVED, that Article FIRST of the Restated Certificate of lncorporation of the Corporation, as amended, be and hereby is deleted in its entirety and the following is inserted in lieu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The name of the Corporation is Tempest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blank]</w:t>
      </w:r>
    </w:p>
    <w:p>
      <w:pPr>
        <w:sectPr>
          <w:pgSz w:w="11900" w:h="16838" w:orient="portrait"/>
          <w:cols w:equalWidth="0" w:num="1">
            <w:col w:w="10980"/>
          </w:cols>
          <w:pgMar w:left="440" w:top="121" w:right="479" w:bottom="1440" w:gutter="0" w:footer="0" w:header="0"/>
        </w:sectPr>
      </w:pPr>
    </w:p>
    <w:bookmarkStart w:id="11" w:name="page12"/>
    <w:bookmarkEnd w:id="1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this Corporation has caused this Certificate of Amendment of the Restated Certificate of lncorporation to be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its President and Chief Executive Officer this 25th day of June,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Louis Arcudi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Louis Arcudi III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840"/>
          </w:cols>
          <w:pgMar w:left="440" w:top="270" w:right="6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171450</wp:posOffset>
            </wp:positionV>
            <wp:extent cx="3960495" cy="1062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396049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Tempest Closes Merger with Millendo and Completes PIPE Financing</w:t>
      </w:r>
    </w:p>
    <w:p>
      <w:pPr>
        <w:spacing w:after="0" w:line="22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South San Francisco, CA, June 28, 2021 –Tempest Therapeutics, Inc. (Nasdaq: TPST) (“Tempest”), a clinical-stage oncology company developing potentially first-in-class therapeutics that combine both targeted and immune-mediated mechanisms, announced today the closing of its merger with Millendo Therapeutics, Inc. (“Millendo”). Tempest’s stock will commence trading on June 28, 2021 on the Nasdaq Global Select Market under the trading symbol “TPST.”</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support of the merger, Tempest secured investments from a premier syndicate of healthcare investors composed of Versant Ventures, Rock Springs Capital, F-Prime Capital, Monashee Investment Management, Quan Capital, Lyfe Capital, Maven Investment Partners US, Lilly Asia Ventures and Eight Roads Ventures for a $30 million PIPE financing that closed concurrent with the completion of the merger. The net proceeds of the transaction are expected to fund the company’s operations and advancement of its programs into early 2023, including:</w:t>
      </w:r>
    </w:p>
    <w:p>
      <w:pPr>
        <w:spacing w:after="0" w:line="77" w:lineRule="exact"/>
        <w:rPr>
          <w:sz w:val="20"/>
          <w:szCs w:val="20"/>
          <w:color w:val="auto"/>
        </w:rPr>
      </w:pPr>
    </w:p>
    <w:p>
      <w:pPr>
        <w:ind w:left="960" w:right="220" w:hanging="532"/>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TPST-1495 (dual EP2/4 antagonist): completion of the ongoing monotherapy Phase 1 dose finding study, opening of a combination dose finding study of TPST-1495 with pembrolizumab, and the planned opening of both monotherapy and combination expansion studies in targeted patient populations;</w:t>
      </w:r>
    </w:p>
    <w:p>
      <w:pPr>
        <w:spacing w:after="0" w:line="89"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TPST-1120 (PPARα antagonist): completion of the ongoing Phase 1 study of TPST-1120 in combination with nivolumab, and the expected initiation and completion of enrollment of a global, randomized Phase 1b/2 study of TPST-1120 in combination with the standard-of-care first-line regimen of atezolizumab and bevacizumab in previously-untreated patients with advanced or metastatic HCC, pursuant to a collaboration between Tempest and F. Hoffmann-La Roche; and</w:t>
      </w:r>
    </w:p>
    <w:p>
      <w:pPr>
        <w:spacing w:after="0" w:line="92"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 advancement of additional novel oncology research programs, including an oral inhibitor of TREX-1 intended to selectively activate STING in tumors and stimulate anti-tumor immunity.</w:t>
      </w:r>
    </w:p>
    <w:p>
      <w:pPr>
        <w:sectPr>
          <w:pgSz w:w="11900" w:h="16838" w:orient="portrait"/>
          <w:cols w:equalWidth="0" w:num="1">
            <w:col w:w="11020"/>
          </w:cols>
          <w:pgMar w:left="440" w:top="121" w:right="439" w:bottom="1440" w:gutter="0" w:footer="0" w:header="0"/>
        </w:sectPr>
      </w:pPr>
    </w:p>
    <w:bookmarkStart w:id="13" w:name="page14"/>
    <w:bookmarkEnd w:id="13"/>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closing of this merger fulfills an important 2021 goal for Tempest,” said Steve Brady, chief executive officer of Tempest. “With our novel programs, including TPST-1495 and TPST-1120 progressing in the clinic, access to the public markets was of strategic importance as we look forward to a number of potential catalysts in the future and advance towards our goal to offer patients with cancer meaningful therapeutic options.”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 and Leadership Team Updates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closing of the merger, Millendo effected a 1:15 reverse split of its common stock. Tempest has approximately 6.7 million shares of common stock outstanding after giving effect to the terms of the transaction. Tempest stockholders prior to the merger, combined with investors in the concurrent financing, collectively own approximately 81% of the outstanding shares, and prior Millendo stockholders own approximately 19% of the outstanding shares.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Effective as of the closing of the merger, Geoff Nichol, chief medical officer of BioMarin, and Steve Brady, chief executive officer of Tempest, are joining Mike Raab, president and chief executive officer of Ardelyx, Tom Woiwode, managing director, Versant Ventures, Tom Dubensky, president of Tempest, and Stella Xu, managing director, Quan Capital, on the Tempest board of directors.</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Piper Sandler served as the exclusive financial advisor and placement agent to Tempest, and Sidley Austin served as Tempest’s legal counsel. SVB Leerink served as the exclusive financial advisor to Millendo and WilmerHale served as Millendo’s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Tempest Therapeutics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Tempest Therapeutics is a clinical-stage oncology company advancing small molecules that combine both targeted and immune-mediated mechanisms with the potential to treat a wide range of tumors. The company’s two novel clinical programs are TPST-1495 and TPST-1120, antagonists of EP2/EP4 and PPARα, respectively. Both TPST-1495 and TPST-1120 are advancing through Phase 1 studies designed to study both agents as monotherapies and in combination with other approved agents. Tempest is also developing an orally-available inhibitor of TREX-1 designed to activate selectively the cGAS/STING pathway, an innate immune response pathway important for the development of anti-tumor immunity. Tempest is headquartered in South San Francisco and supported by notable healthcare investors. More information about Tempest can be found on the company’s website at </w:t>
      </w:r>
      <w:r>
        <w:rPr>
          <w:rFonts w:ascii="Arial" w:cs="Arial" w:eastAsia="Arial" w:hAnsi="Arial"/>
          <w:sz w:val="18"/>
          <w:szCs w:val="18"/>
          <w:u w:val="single" w:color="auto"/>
          <w:color w:val="auto"/>
        </w:rPr>
        <w:t>www.tempesttx.com</w:t>
      </w:r>
      <w:r>
        <w:rPr>
          <w:rFonts w:ascii="Arial" w:cs="Arial" w:eastAsia="Arial" w:hAnsi="Arial"/>
          <w:sz w:val="18"/>
          <w:szCs w:val="18"/>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This press release contains forward-looking statements (including within the meaning of Section 21E of the Securities Exchange Act of 1934, as amended, and Section 27A of</w:t>
      </w:r>
    </w:p>
    <w:p>
      <w:pPr>
        <w:sectPr>
          <w:pgSz w:w="11900" w:h="16838" w:orient="portrait"/>
          <w:cols w:equalWidth="0" w:num="1">
            <w:col w:w="11020"/>
          </w:cols>
          <w:pgMar w:left="440" w:top="274" w:right="439" w:bottom="1440" w:gutter="0" w:footer="0" w:header="0"/>
        </w:sectPr>
      </w:pPr>
    </w:p>
    <w:bookmarkStart w:id="14" w:name="page15"/>
    <w:bookmarkEnd w:id="1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Act of 1933, as amended (the “Securities Act”)) concerning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Many of these risks are described in greater detail in the proxy statement/prospectus filed by Millendo Therapeutics with the Securities and Exchange Commission relating to the merger. Except as required by applicable law, Tempest Therapeutics undertakes no obligation to revise or update any forward-looking statement, or to make any other forward-looking statements, whether as a result of new information, future events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Sylvia Wheeler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swheeler@wheelhouselsa.com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Alex Santos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asantos@wheelhouselsa.com</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jpeg"/><Relationship Id="rId32" Type="http://schemas.openxmlformats.org/officeDocument/2006/relationships/image" Target="media/image22.png"/><Relationship Id="rId33" Type="http://schemas.openxmlformats.org/officeDocument/2006/relationships/image" Target="media/image23.png"/><Relationship Id="rId21" Type="http://schemas.openxmlformats.org/officeDocument/2006/relationships/hyperlink" Target="http://www.sec.gov/Archives/edgar/data/1544227/000119312521148605/d150774dex103.htm" TargetMode="External"/><Relationship Id="rId22" Type="http://schemas.openxmlformats.org/officeDocument/2006/relationships/hyperlink" Target="http://www.sec.gov/Archives/edgar/data/0001544227/000119312521148605/d150774dex101.htm" TargetMode="External"/><Relationship Id="rId23" Type="http://schemas.openxmlformats.org/officeDocument/2006/relationships/hyperlink" Target="http://www.sec.gov/Archives/edgar/data/0001544227/000119312521148605/d15077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2021-06-28T07:52:21Z</dcterms:created>
  <dcterms:modified xsi:type="dcterms:W3CDTF">2021-06-28T07:52:21Z</dcterms:modified>
</cp:coreProperties>
</file>