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5184d424b3.htm"/>
        <w:bookmarkStart w:id="1" w:name="ksd135184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333-297061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98625" cy="420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8625" cy="420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2,426,897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resale from time to time by the selling stockholders named in this prospectus, referred to as the selling stockholders, of up to 2,426,897 shares of common stock, par value $0.001 per share, of Tempest Therapeutics, Inc. (the “Shares”), consisting of (i) up to 2,344,828 shares of our common stock issuable upon the exercise of outstanding common stock purchase warrants (the “New Warrants”) and (ii) up to 82,069 shares of our common stock that are issuable upon the exercise of certain placement agent warrants (the “Placement Agent Warrants”, and together with the New Warrants, the “Warrants”) issued to designees of H.C. Wainwright &amp; Co., LLC, our placement agent (the “Placement Agent”) in connection with the private transaction pursuant to which we issued the Warrants. </w:t>
      </w:r>
    </w:p>
    <w:p>
      <w:pPr>
        <w:pStyle w:val="TextBody"/>
        <w:bidi w:val="0"/>
        <w:spacing w:before="240" w:after="0"/>
        <w:jc w:val="left"/>
        <w:rPr>
          <w:rFonts w:ascii="Times New Roman" w:hAnsi="Times New Roman"/>
          <w:sz w:val="20"/>
        </w:rPr>
      </w:pPr>
      <w:r>
        <w:rPr>
          <w:rFonts w:ascii="Times New Roman" w:hAnsi="Times New Roman"/>
          <w:sz w:val="20"/>
        </w:rPr>
        <w:t xml:space="preserve">Our registration of Shares covered by this prospectus does not mean that the selling stockholders will sell any Shares. The New Warrants were issued and sold to certain of the selling stockholders named herein in a private placement pursuant to a warrant exercise and inducement offer letter agreement, dated May 28, 2026 (the “Inducement Agreement”), by and among us and the parties named therein, in a transaction more fully described in the section titled “Prospectus Summary.” </w:t>
      </w:r>
    </w:p>
    <w:p>
      <w:pPr>
        <w:pStyle w:val="TextBody"/>
        <w:bidi w:val="0"/>
        <w:spacing w:before="240" w:after="0"/>
        <w:jc w:val="left"/>
        <w:rPr>
          <w:rFonts w:ascii="Times New Roman" w:hAnsi="Times New Roman"/>
          <w:sz w:val="20"/>
        </w:rPr>
      </w:pPr>
      <w:r>
        <w:rPr>
          <w:rFonts w:ascii="Times New Roman" w:hAnsi="Times New Roman"/>
          <w:sz w:val="20"/>
        </w:rPr>
        <w:t xml:space="preserve">We are not selling any common stock under this prospectus, and will not receive any proceeds from the sale of the Shares by the selling stockholders; however, we will receive proceeds from the exercise of any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beginning on page 11 of this prospectus for more information about how the selling stockholders may sell or dispose of their respective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under the trading symbol “TPST”. On June 25, 2026, the closing price of our common stock as reported on The Nasdaq Capital Market was $1.05 per share. </w:t>
      </w:r>
    </w:p>
    <w:p>
      <w:pPr>
        <w:pStyle w:val="TextBody"/>
        <w:bidi w:val="0"/>
        <w:spacing w:before="240" w:after="0"/>
        <w:jc w:val="left"/>
        <w:rPr/>
      </w:pPr>
      <w:r>
        <w:rPr>
          <w:rFonts w:ascii="Times New Roman" w:hAnsi="Times New Roman"/>
          <w:b/>
          <w:sz w:val="24"/>
        </w:rPr>
        <w:t>Investing in our common stock involves a high degree of risk. You should carefully read the information under “</w:t>
      </w:r>
      <w:hyperlink w:anchor="toc135184_3">
        <w:r>
          <w:rPr>
            <w:rStyle w:val="InternetLink"/>
            <w:rFonts w:ascii="Times New Roman" w:hAnsi="Times New Roman"/>
            <w:b/>
            <w:sz w:val="24"/>
          </w:rPr>
          <w:t>Risk Factors</w:t>
        </w:r>
      </w:hyperlink>
      <w:r>
        <w:rPr>
          <w:rFonts w:ascii="Times New Roman" w:hAnsi="Times New Roman"/>
          <w:b/>
          <w:sz w:val="24"/>
        </w:rPr>
        <w:t xml:space="preserve">” on page 4 of this prospectus and under similar headings in any amendment or supplement to this prospectus or in any filing with the Securities and Exchange Commission (the “SEC”) that is incorporated by reference herein. </w:t>
      </w:r>
    </w:p>
    <w:p>
      <w:pPr>
        <w:pStyle w:val="TextBody"/>
        <w:bidi w:val="0"/>
        <w:spacing w:before="240" w:after="0"/>
        <w:jc w:val="left"/>
        <w:rPr>
          <w:rFonts w:ascii="Times New Roman" w:hAnsi="Times New Roman"/>
          <w:sz w:val="20"/>
        </w:rPr>
      </w:pPr>
      <w:r>
        <w:rPr>
          <w:rFonts w:ascii="Times New Roman" w:hAnsi="Times New Roman"/>
          <w:b/>
          <w:sz w:val="20"/>
        </w:rPr>
        <w:t>We are a “smaller reporting company” under applicable SEC rules and a non-accelerated filer</w:t>
      </w:r>
      <w:r>
        <w:rPr>
          <w:rFonts w:ascii="Times New Roman" w:hAnsi="Times New Roman"/>
          <w:sz w:val="20"/>
        </w:rPr>
        <w:t xml:space="preserve">. </w:t>
      </w:r>
      <w:r>
        <w:rPr>
          <w:rFonts w:ascii="Times New Roman" w:hAnsi="Times New Roman"/>
          <w:b/>
          <w:sz w:val="20"/>
        </w:rPr>
        <w:t xml:space="preserve">As such, we are eligible for reduced public company reporting requirements. See “Prospectus Summary— Implications of Being a Smaller Reporting Company and a Non-Accelerated Filer”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passed upon the accuracy or adequacy of this prospectus, or determined if this prospectus or any prospectus supplement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July 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35184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3518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Under this registration statement, the selling stockholders may sell from time to time in one or more offerings the Shares offered pursuant to this prospectus. Information about the selling stockholders may change over time. When the selling stockholders sell Shares under this prospectus, we will, if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any accompanying prospectus supplement along with all of the information incorporated by reference herein and therein,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or any applicable prospectus supplement. Neither we nor the selling stockholders have authorized anyone to provide you with information other than the information contained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the terms “we,” “us,” “our,” and our “company” refer to Tempest Therapeutics, Inc., a Delaware corporation, and its subsidiaries. The term “common stock” refers to common stock of Tempest Therapeutics, Inc., par value $0.001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35184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This prospectus summary highlights selected information appearing elsewhere in this prospectus and in documents we file with the SEC that are incorporated by reference in this prospectus. This summary may not contain all of the </w:t>
      </w:r>
      <w:r>
        <w:rPr>
          <w:rFonts w:ascii="Times New Roman" w:hAnsi="Times New Roman"/>
          <w:sz w:val="20"/>
          <w:bdr w:val="single" w:sz="8" w:space="1" w:color="000000"/>
        </w:rPr>
        <w:t xml:space="preserve">information </w:t>
      </w:r>
      <w:r>
        <w:rPr>
          <w:rFonts w:ascii="Times New Roman" w:hAnsi="Times New Roman"/>
          <w:i/>
          <w:sz w:val="20"/>
          <w:bdr w:val="single" w:sz="8" w:space="1" w:color="000000"/>
        </w:rPr>
        <w:t>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with first patient enrollment expected in 2026. The study is expected to be funded by the National Cancer Institute and conducted through the Cancer Prevention Clinical Trials Network, enabling advancement with limited internal capital deployment.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develop therapeutic products with the potential to address high unmet medical needs by identifying promising clinical-stage candidates and advancing their development to create products that will improve patients’ lives.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Warrant Inducement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28, 2026, we entered into the Inducement Agreement with a holder of certain existing warrants to purchase shares of common stock that we originally issued in November 2025 at an original exercise price of $3.50 per share (the “Existing Warrants”). Pursuant to the Inducement Agreement, the holder agreed to exercise for cash the Existing Warrants to purchase an aggregate of 1,172,414 shares of common stock at a reduced exercise price of $1.73 per share in consideration of our agreement to issue the New Warrants to the 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New Warrants have an exercise price of $1.73 per share, will become exercisable on the effective date of stockholder approval required under the applicable rules of The Nasdaq Capital Market with respect to the issuance of the Warrant Shares, and will expire on May 29, 2028. The New Warrants contain customary adjustment provisions for stock dividends, stock splits, reorganizations and similar events, customary beneficial ownership limitations of either 4.99% or 9.99% at the holder’s election, and cashless exercise rights if a registration statement covering the resale of the underlying shares is not then effective. We also agreed to file a registration statement covering the resale of the Shares issuable upon exercise of the New Warrants within 30 calendar days following the date of the Inducement Agreement and to use reasonable best efforts to cause that registration statement to become effective within 45 calendar days, or within 75 calendar days in the event of SEC review. We are filing the registration statement of which this prospectus forms a part in satisfaction of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pursuant to an engagement letter entered into between us and the Placement Agent, dated May 26, 2026 (the “Engagement Letter”), the Placement Agent acted as the exclusive placement agent in connection with the foregoing transaction, and we issued to the placement agent’s designees the Placement Agent Warrants in substantially the same form as the New Warrants, except that the exercise price thereunder is $2.1625 per share. We also reimbursed certain expenses of the Placement Agent in connection with the transaction. Additionally, upon the exercise for cash of any of the New Warrants, we have agreed to pay to the Placement Agent a cash fee of 7% of the aggregate gross exercise price paid in cash with respect thereto and issue to the Placement Agent or its designees warrants to purchase up to 7% of the aggregate number of the shares of common stock underlying such warrants that have been so exercised, provided that such exercise is effected within the 24 months following the issuance date of the New Warrants.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summary of the Inducement Agreement and Warrants are only summaries and are qualified in their entirety by reference to the full text of the Inducement Agreement, the form of New Warrant and the form of Placement Agent Warrants, which are filed as exhibits to the registration statement of which this prospectus is a part and are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and a Non-Accelerated Filer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of the Securities Exchange Act of 1934 (the “Exchange Act”), meaning that the market value of our common stock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 disclosure permitted for smaller reporting companies, then there may be a less active trading market for our common stock and our share price may be more volatile.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as a non-accelerated filer, we may continue to take advantage of the exception from compliance with the auditor attestation requirements of Section 404 of the Sarbanes-Oxley Act of 2002, as amended.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Up to an aggregate 2,426,897 Shares, consisting of (i) up to 2,344,828 shares of our common stock issuable upon the exercise of the New Warrants, and (ii) up to 82,069 shares of our common stock that are issuable upon the exercise of the Placement Agent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currently outstanding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15,979,411 shares of common stock as of June 18,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assuming exercise of the Warrants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18,406,308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The Warrants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New Warrants have an exercise price of $1.73 per share, will become exercisable on the effective date of stockholder approval required under the applicable rules of The Nasdaq Capital Market with respect to the issuance of the Warrant Shares, and will expire on May 29, 2028. The Placement Agent Warrants have substantially the same terms as the New Warrants, except that the exercise price thereunder is $2.1625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Selling stockholders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All of the Shares are being offered by the selling stockholders. See “Selling Stockholders” on page 8 of this prospectus for more information on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 See the section of this prospectus titled “Use of Proceeds” on page 7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Any investment in the Shares offered hereby is speculative and involves a high degree of risk. You should carefully consider the information set forth under “Risk Factors” on page 4 and elsewhere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Capital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Our common stock is listed on The Nasdaq Capital Market under the symbol “TPST”.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3518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an investment decision, you should carefully consider the risks described in the sections entitled “Risk Factors” in our most recent Annual Report on Form 10-K and in our subsequent Quarterly Reports on Form 10-Q, as filed with the SEC, which are incorporated herein by reference in their entirety, as well any amendment or updates to our risk factors reflected in subsequent filings with the SEC, including any applicable prospectus supplement. The risks so described are not the only risks facing our company. Additional risks not presently known to us or that we currently deem immaterial may also impair our business operations.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The sale of a substantial number of shares of our common stock in the public market, including the resale of the Shares, could adversely affect the prevailing market price for our common stock.</w:t>
      </w:r>
    </w:p>
    <w:p>
      <w:pPr>
        <w:pStyle w:val="TextBody"/>
        <w:bidi w:val="0"/>
        <w:spacing w:before="120" w:after="0"/>
        <w:jc w:val="left"/>
        <w:rPr>
          <w:rFonts w:ascii="Times New Roman" w:hAnsi="Times New Roman"/>
          <w:sz w:val="20"/>
        </w:rPr>
      </w:pPr>
      <w:r>
        <w:rPr>
          <w:rFonts w:ascii="Times New Roman" w:hAnsi="Times New Roman"/>
          <w:sz w:val="20"/>
        </w:rPr>
        <w:t xml:space="preserve">We are registering for resale up to 2,426,897 shares of our common stock, consisting of the Shares issuable to the selling stockholders upon exercise of the Warrants. Sales of substantial amounts of shares of our common stock in the public market, or the perception that such sales might occur, could adversely affect the market price of our common stock. We cannot predict if and when the selling stockholders may sell the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5184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risks are described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Also,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contained in this prospectus, including the documents that we incorporate by reference 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compliance with the Nasdaq listing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regulatory approval, efficacy and commercialization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plans, regulatory approvals, and timing for TPST-2003 and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stockholder approval for the issuance of the Warrant Shares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proceeds from cash exercises of Warrants,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sales and marketing capabilities or enter into agreements with third parties to market and sell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regulatory approval for our product candidates or future product candidates in the United States and in any foreign countries in which we may seek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and hire our board of directors, senior management, or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our corporate infrastructure, including our ability to design and maintain an effective system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economic, political, and market conditions and overall fluctuations in the financial markets in the United States and abroad, including as a result of bank failures, public health crises or geopolitical 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regarding the period during which we will qualify as a smaller reporting company under the federal securities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518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If all of the Warrants were exercised for cash in full, the gross proceeds to the Company would be approximately $4.23 million. We intend to use the net proceeds of such Warrant exercises, if any, for working capital and general corporate purposes. We can make no assurances that any of the Warrants will be exercised, or if exercised, that they will be exercised for cash, the quantity which will be exercised or in the period in which they will be exercised. </w:t>
      </w:r>
    </w:p>
    <w:p>
      <w:pPr>
        <w:pStyle w:val="TextBody"/>
        <w:bidi w:val="0"/>
        <w:spacing w:before="240" w:after="0"/>
        <w:jc w:val="left"/>
        <w:rPr>
          <w:rFonts w:ascii="Times New Roman" w:hAnsi="Times New Roman"/>
          <w:sz w:val="20"/>
        </w:rPr>
      </w:pPr>
      <w:r>
        <w:rPr>
          <w:rFonts w:ascii="Times New Roman" w:hAnsi="Times New Roman"/>
          <w:sz w:val="20"/>
        </w:rPr>
        <w:t xml:space="preserve">We will bear the out-of-pocket costs, expenses and fees incurred in connection with the registration of the Shares being offered for resale by the selling stockholders pursuant to this prospectus. Other than registration expenses, the selling stockholders will bear underwriting discounts, commissions, or other similar expenses payable with respect to sales of the Shares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35184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being offered by the selling stockholders are those shares of common stock issuable upon exercise of the Warrants issued pursuant to the Inducement Agreement and Engagement Letter in connection with the warrant inducement (the “Warrant Inducement”). For additional information regarding the issuance of the Shares, see “Prospectus Summary—Warrant Inducement.” We are registering the Shares in order to permit the selling stockholders to offer the Shares for resale from time to time. Other than with respect to the Placement Agent, which acted as our placement agent in the Warrant Inducement and in our March 2026 private placement (the “March PIPE”), as more fully described in our Annual Report on Form 10-K for the fiscal year ended December 31, 2025 as filed with the SEC on March 30, 2026, and except for the ownership of the Warrants issued to the selling stockholders in the Warrant Inducement, and the shares of common stock issued pursuant to prior financings, the selling stockholders have not had any material relationship with us within the past three years. No selling stockholder currently holds, nor has any selling stockholder held within the past three years, any position or office with us or any of our predecessors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See “Plan of Distribution.” We do not know whether the selling stockholders will exercise any of their respective Warrants and acquire any Shares, nor if they do,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since the date on which they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such selling stockholder’s ownership of our common stock, including shares underlying the Warrants, as of June 18, 2026, assuming the full exercise of the Warrants held by the selling stockholders without regard to any limitations on exercise of the Warrants contained therein. The third column lists the maximum number of the shares of common stock being offered in this prospectus by the selling stockholders. The fourth and fifth columns list the amount of shares of common stock owned after this offering, by number of the shares of common stock and percentage of outstanding shares of common stock, assuming the full exercise of the Warrants without regard to any limitations on exercise of the Warrants contained therein. The percentage of shares of our common stock owned prior to and after the offering under this prospectus is based on 15,979,411 shares of our common stock outstanding as of June 18, 2026.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Warrants, a selling stockholder may not exercise the Warrants to the extent such exercise would cause such selling stockholder, together with its affiliates, to beneficially own a number of shares of common stock which would exceed 4.99% of our then outstanding shares of common stock following such exercise, excluding for purposes of such determination shares of common stock not yet issuable upon exercise of the Warrants which have not been exercised. As described above, the number of shares in the table below does not reflect this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520" w:type="dxa"/>
        <w:jc w:val="center"/>
        <w:tblInd w:w="0" w:type="dxa"/>
        <w:tblLayout w:type="fixed"/>
        <w:tblCellMar>
          <w:top w:w="0" w:type="dxa"/>
          <w:left w:w="0" w:type="dxa"/>
          <w:bottom w:w="0" w:type="dxa"/>
          <w:right w:w="0" w:type="dxa"/>
        </w:tblCellMar>
      </w:tblPr>
      <w:tblGrid>
        <w:gridCol w:w="2075"/>
        <w:gridCol w:w="60"/>
        <w:gridCol w:w="114"/>
        <w:gridCol w:w="1871"/>
        <w:gridCol w:w="60"/>
        <w:gridCol w:w="60"/>
        <w:gridCol w:w="78"/>
        <w:gridCol w:w="1277"/>
        <w:gridCol w:w="60"/>
        <w:gridCol w:w="60"/>
        <w:gridCol w:w="151"/>
        <w:gridCol w:w="2482"/>
        <w:gridCol w:w="151"/>
        <w:gridCol w:w="151"/>
        <w:gridCol w:w="189"/>
        <w:gridCol w:w="1406"/>
        <w:gridCol w:w="2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8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w:t>
              <w:br/>
              <w:t>Beneficially Owned</w:t>
              <w:br/>
              <w:t>prior to this</w:t>
              <w:br/>
              <w:t>Offering</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 Offering(1)</w:t>
            </w:r>
          </w:p>
        </w:tc>
        <w:tc>
          <w:tcPr>
            <w:tcW w:w="27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60" w:type="dxa"/>
            <w:vMerge w:val="continue"/>
            <w:tcBorders/>
            <w:vAlign w:val="bottom"/>
          </w:tcPr>
          <w:p>
            <w:pPr>
              <w:pStyle w:val="Normal"/>
              <w:bidi w:val="0"/>
              <w:jc w:val="left"/>
              <w:rPr/>
            </w:pPr>
            <w:r>
              <w:rPr/>
            </w:r>
          </w:p>
        </w:tc>
        <w:tc>
          <w:tcPr>
            <w:tcW w:w="198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Shares Being</w:t>
              <w:br/>
              <w:t>Offered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Outstanding</w:t>
              <w:br/>
              <w:t>Common Stock</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Sabby Volatility Warrant Master Fund, Ltd.(2)</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5,002,213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2,344,828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482" w:type="dxa"/>
            <w:tcBorders/>
            <w:shd w:fill="CCEEFF" w:val="clear"/>
            <w:vAlign w:val="bottom"/>
          </w:tcPr>
          <w:p>
            <w:pPr>
              <w:pStyle w:val="TableContents"/>
              <w:bidi w:val="0"/>
              <w:spacing w:before="0" w:after="283"/>
              <w:jc w:val="left"/>
              <w:rPr/>
            </w:pPr>
            <w:r>
              <w:rPr/>
              <w:t>2,657,385</w:t>
            </w:r>
          </w:p>
        </w:tc>
        <w:tc>
          <w:tcPr>
            <w:tcW w:w="15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13.1</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Augustus Trading LLC(3)</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52,626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52,626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482"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Noam Rubinstein(4)(5)</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25,852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25,852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482"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Wilson Drive Holdings LLC(6)</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2,770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482"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Worthman(4)(7)</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821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821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482"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selling stockholders exercise all Warrants and sell all Shares offered under this prospectus, but that such selling stockholders do not sell or otherwise dispose of any of the other shares of common stock that it beneficially owns as of the date hereof.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768,858 shares of common stock, (ii) 2,344,828 shares of common stock issuable upon the exercise of the New Warrants, and (iii) 1,888,527 shares of common stock issuable upon the exercise of warrants to purchase shares of common stock issued in February 2026 at an exercise price of $18.48 per share. The securities are held by Sabby Volatility Warrant Master Fund, Ltd. (“SVWM”). SVWM is managed by Sabby Management, LLC. Sabby Management, LLC, in its capacity as the investment manager of SVWM, has the power to vote and the power to direct the disposition of all securities held by SVWM. Hal Mintz is the Managing Member of Sabby Management, LLC. Each of SVWM, Sabby Management, LLC and Mr. Mintz disclaim beneficial ownership of these securities, except to the extent of any pecuniary interest therein.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SVWM is c/o Captiva (Cayman) Ltd Governors Square, Bldg 4, 2nd Floor 23 Lime Tree Bay Avenue P.O. Box 32315 Grand Cayman KY1-1209 Cayman Islands.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 of 52,626 shares of common stock issuable upon exercise of the Placement Agent Warrants. Orsium Capital LLC, the authorized agent to Augustus Trading LLC, has discretionary authority to vote and dispose of the securities held by Augustus Trading LLC and may be deemed to be the beneficial owner of these securities (as determined under Section 13(d) of the Securities Exchange Act of 1934, as amended).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address of Augustus Trading LLC is 600 Lexington Avenue, 32nd Floor, New York, New York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these selling stockholders is affiliated with H.C. Wainwright &amp; Co., LLC, a registered broker-dealer with a business address of 430 Park Ave, 3rd Floor, New York, New York 10022, and has the voting and dispositive power over the securities held. H.C. Wainwright &amp; Co., LLC served as our exclusive placement agent in connection with the Warrant Inducement and the March 2026 PIPE, for which it received compensation. The selling stockholders acquired the securities in the ordinary course of business and, at the time the securities were acquired, the selling stockholders had no agreement or understanding, directly or indirectly, with any person to distribute such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25,852 shares of common stock issuable upon exercise of the Placement Agent Warrants, which were issued in connection with the Warrant Inducement.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2,770 shares of common stock issuable upon exercise of the Placement Agent Warrants, which were issued in connection with the Warrant Inducement, and are held by Wilson Drive Holdings LLC.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business address of Wilson Drive Holdings LLC is 600 Lexington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Avenue, 32nd Floor, New York, NY 10022. The securities were acquired in the ordinary course of business and, at the time the securities were acquired, the selling stockholder had no agreement or understanding, directly or indirectly, with any person to distribute such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821 shares of common stock issuable upon exercise of the Placement Agent Warrants, which were issued in connection with the Warrant Inducement.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35184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act independently of us in making decisions with respect to the timing, manner and size of each and any sale of Shares. Each selling stockholder and any of such selling stockholder’s pledgees, donees, transferees, assignees and other successors-in-interest may, from time to time, sell any or all of the Shares beneficially owned by them and offered hereby directly to investors, through one or more broker-dealers or agents, or through any other manner permitted by law, on a continuous or delayed basis. The selling stockholders will be responsible for commissions charged by any such broker-dealers or agents. The Shares may be sold in one or more transactions at fixed prices, at prevailing market prices at the time of the sale, at varying prices determined at the time of sale, or at negotiated prices. The offering price of the Shares from time to time will be determined by the selling stockholders and, at the time of the determination, may be higher or lower than the market price of our common stock on The Nasdaq Capital Market or any other exchange or market. Each selling stockholder may use any one or more of the following methods when selling the Shares covered by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or dealers (who may act as agent or principal and who may receive compensation in the form of discounts, concessions or commissions from such selling stockholder,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negotiated transactions, including, but not limited to, block trades in which the broker or 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 or dealer as principal and resale by that broker or 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shares may be listed or quoted at the time of sale at market prices prevailing at the time of sale, at prices related to such prevailing market prices, or at negotiated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other than exchange or quotation service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purchases or sales of put, call or other types of options, forward delivery contracts, swaps, offerings of structured equity-linked securities or other derivative transactions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hedging transactions,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with a broker-dealer or its affiliate, whereby the broker-dealer or its affiliate will engage in short sales of shares and may use Shares held by such selling stockholder to close out its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or other types of transactions that require the delivery of Shares to a broker-dealer or an affiliate thereof, who will then resell or transfer the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or pledges of Shares to a broker-dealer or an affiliate, who may sell the loaned Shares or, in an event of default in the case of a pledge, sell the pledged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offerings of securities exercisable, convertible or exchangeable for shares, including, without limitation, securities issued by trusts, investment companies or other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offerings directly to one or more purchasers, including institutional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ordinary brokerage transactions and transactions in which a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distribution to the security holders of the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under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the selling stockholders will sell any or all of the Shares registered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may elect to make an in-kind distribution of securities to its members, partners or stockholders pursuant to the registration statement of which this prospectus forms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supplement to this prospectus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under Rule 424(b)(3) or other applicable provision of the Securities Act, amending the list of selling stockholders to include the donee, pledgee, transferee or other successors-in-interest as a selling stockholder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Shares offered hereby, the selling stockholders may enter into hedging transactions with broker-dealers or other financial institutions, which may in turn engage in short sales of the securities in the course of hedging the positions they assume. The selling stockholders may also sell common stock short and deliver these Shares of common stock to close out their respective short positions, or loan or pledge the Shares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the Shares offered by this prospectus, which securities such broker-dealer or other financial institution may resell pursuant to this registration statement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Shares covered hereby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stockholders have informed us that they do not have any written or oral agreement or understanding, directly or indirectly, with any person to distribute the Shares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common stock covered hereby. We have agreed to indemnify the selling stockholders against certain losses, claims, damages and liabilities, including liabilities under the Securities Act. We shall not be responsible for any of the selling stockholders’ selling costs incurred pursuant to any available method provided hereunder for selling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obligated to maintain the effectiveness of this registration statement until no holder of New Warrants owns any New Warrants or Shares issuable upon exercise thereof. The Shares offered hereby will be sold only through registered or licensed brokers or dealers if required under applicable state securities laws. In addition, in certain states, the Shares offered hereby may not be sold unless they have been registered or qualified for sale in the applicable state or an exemption from the registration or qualification requirement is available and is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Shares offered hereby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35184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validity of the shares of common stock offered by this prospectus, will be passed upon by Greenberg Traurig LLP. </w:t>
      </w:r>
    </w:p>
    <w:p>
      <w:pPr>
        <w:pStyle w:val="TextBody"/>
        <w:bidi w:val="0"/>
        <w:spacing w:before="480" w:after="0"/>
        <w:jc w:val="center"/>
        <w:rPr>
          <w:rFonts w:ascii="Times New Roman" w:hAnsi="Times New Roman"/>
          <w:b/>
          <w:sz w:val="20"/>
        </w:rPr>
      </w:pPr>
      <w:bookmarkStart w:id="11" w:name="toc135184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2" w:name="toc135184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www.tempesttx.com. Information contained in or accessible through our website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35184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5">
              <w:r>
                <w:rPr>
                  <w:rStyle w:val="InternetLink"/>
                  <w:rFonts w:ascii="Times New Roman" w:hAnsi="Times New Roman"/>
                  <w:sz w:val="20"/>
                </w:rPr>
                <w:t>May  6, 2026</w:t>
              </w:r>
            </w:hyperlink>
            <w:r>
              <w:rPr>
                <w:rFonts w:ascii="Times New Roman" w:hAnsi="Times New Roman"/>
                <w:sz w:val="20"/>
              </w:rPr>
              <w:t xml:space="preserve">, </w:t>
            </w:r>
            <w:hyperlink r:id="rId6">
              <w:r>
                <w:rPr>
                  <w:rStyle w:val="InternetLink"/>
                  <w:rFonts w:ascii="Times New Roman" w:hAnsi="Times New Roman"/>
                  <w:sz w:val="20"/>
                </w:rPr>
                <w:t>May  22, 2026</w:t>
              </w:r>
            </w:hyperlink>
            <w:r>
              <w:rPr>
                <w:rFonts w:ascii="Times New Roman" w:hAnsi="Times New Roman"/>
                <w:sz w:val="20"/>
              </w:rPr>
              <w:t xml:space="preserve">, </w:t>
            </w:r>
            <w:hyperlink r:id="rId7">
              <w:r>
                <w:rPr>
                  <w:rStyle w:val="InternetLink"/>
                  <w:rFonts w:ascii="Times New Roman" w:hAnsi="Times New Roman"/>
                  <w:sz w:val="20"/>
                </w:rPr>
                <w:t>May  22, 2026</w:t>
              </w:r>
            </w:hyperlink>
            <w:r>
              <w:rPr>
                <w:rFonts w:ascii="Times New Roman" w:hAnsi="Times New Roman"/>
                <w:sz w:val="20"/>
              </w:rPr>
              <w:t xml:space="preserve">, </w:t>
            </w:r>
            <w:hyperlink r:id="rId8">
              <w:r>
                <w:rPr>
                  <w:rStyle w:val="InternetLink"/>
                  <w:rFonts w:ascii="Times New Roman" w:hAnsi="Times New Roman"/>
                  <w:sz w:val="20"/>
                </w:rPr>
                <w:t>May  29,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and </w:t>
            </w:r>
            <w:hyperlink r:id="rId10">
              <w:r>
                <w:rPr>
                  <w:rStyle w:val="InternetLink"/>
                  <w:rFonts w:ascii="Times New Roman" w:hAnsi="Times New Roman"/>
                  <w:sz w:val="20"/>
                </w:rPr>
                <w:t>June  4, 2026</w:t>
              </w:r>
            </w:hyperlink>
            <w:r>
              <w:rPr>
                <w:rFonts w:ascii="Times New Roman" w:hAnsi="Times New Roman"/>
                <w:sz w:val="20"/>
              </w:rPr>
              <w:t xml:space="preserve">, </w:t>
            </w:r>
            <w:hyperlink r:id="rId11">
              <w:r>
                <w:rPr>
                  <w:rStyle w:val="InternetLink"/>
                  <w:rFonts w:ascii="Times New Roman" w:hAnsi="Times New Roman"/>
                  <w:sz w:val="20"/>
                </w:rPr>
                <w:t>June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 No. 001-35890), filed with the SEC on April 25, 2013, including any amendments thereto or reports filed for the purposes of updating this description, including </w:t>
            </w:r>
            <w:hyperlink r:id="rId13">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all documents (excluding information furnished pursuant to Items 2.02, 7.01 and 9.01 of Form 8-K or any other information that is identified as or is deemed “furnished” rather than filed or is otherwise not incorporated into registration statements pursuant to applicable SEC rules) that are filed by us with the SEC pursuant to Sections 13(a), 13(c), 14 or 15(d) of the Exchange Act after the date of the initial fling of the registration statement of which this prospectus forms a part and prior to the termination of this offering. </w:t>
      </w:r>
    </w:p>
    <w:p>
      <w:pPr>
        <w:pStyle w:val="TextBody"/>
        <w:bidi w:val="0"/>
        <w:spacing w:before="240" w:after="0"/>
        <w:jc w:val="left"/>
        <w:rPr>
          <w:rFonts w:ascii="Times New Roman" w:hAnsi="Times New Roman"/>
          <w:sz w:val="20"/>
        </w:rPr>
      </w:pPr>
      <w:r>
        <w:rPr>
          <w:rFonts w:ascii="Times New Roman" w:hAnsi="Times New Roman"/>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Tempest Therapeutics, Inc.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98625" cy="4203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698625" cy="4203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2,426,897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July 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44227/000119312526130490/tpst-20251231.htm" TargetMode="External"/><Relationship Id="rId4" Type="http://schemas.openxmlformats.org/officeDocument/2006/relationships/hyperlink" Target="http://www.sec.gov/Archives/edgar/data/../../../ix?doc=/Archives/edgar/data/1544227/000119312526224289/tpst-20260331.htm" TargetMode="External"/><Relationship Id="rId5" Type="http://schemas.openxmlformats.org/officeDocument/2006/relationships/hyperlink" Target="http://www.sec.gov/Archives/edgar/data/../../../ix?doc=/Archives/edgar/data/1544227/000119312526207601/d93617d8k.htm" TargetMode="External"/><Relationship Id="rId6" Type="http://schemas.openxmlformats.org/officeDocument/2006/relationships/hyperlink" Target="http://www.sec.gov/Archives/edgar/data/../../../ix?doc=/Archives/edgar/data/1544227/000119312526237207/d131489d8k.htm" TargetMode="External"/><Relationship Id="rId7" Type="http://schemas.openxmlformats.org/officeDocument/2006/relationships/hyperlink" Target="http://www.sec.gov/Archives/edgar/data/../../../ix?doc=/Archives/edgar/data/1544227/000119312526237150/d29824d8k.htm" TargetMode="External"/><Relationship Id="rId8" Type="http://schemas.openxmlformats.org/officeDocument/2006/relationships/hyperlink" Target="http://www.sec.gov/Archives/edgar/data/../../../ix?doc=/Archives/edgar/data/1544227/000119312526248648/d220128d8k.htm" TargetMode="External"/><Relationship Id="rId9" Type="http://schemas.openxmlformats.org/officeDocument/2006/relationships/hyperlink" Target="http://www.sec.gov/Archives/edgar/data/../../../ix?doc=/Archives/edgar/data/1544227/000119312526251994/d105562d8k.htm" TargetMode="External"/><Relationship Id="rId10" Type="http://schemas.openxmlformats.org/officeDocument/2006/relationships/hyperlink" Target="http://www.sec.gov/Archives/edgar/data/../../../ix?doc=/Archives/edgar/data/1544227/000119312526257684/d91703d8k.htm" TargetMode="External"/><Relationship Id="rId11" Type="http://schemas.openxmlformats.org/officeDocument/2006/relationships/hyperlink" Target="http://www.sec.gov/Archives/edgar/data/../../../ix?doc=/Archives/edgar/data/1544227/000119312526278068/d158247d8k.htm" TargetMode="External"/><Relationship Id="rId12" Type="http://schemas.openxmlformats.org/officeDocument/2006/relationships/hyperlink" Target="http://www.sec.gov/Archives/edgar/data/1544227/000110465913033085/a13-9660_28a12b.htm" TargetMode="External"/><Relationship Id="rId13" Type="http://schemas.openxmlformats.org/officeDocument/2006/relationships/hyperlink" Target="http://www.sec.gov/Archives/edgar/data/1544227/000119312526130490/tpst-ex4_1.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7833</Words>
  <Characters>42094</Characters>
  <CharactersWithSpaces>50107</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