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EMPEST</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HERAPEUTICS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2000 Sierra Point Parkway, Suite 400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Brisbane, California, 94005</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(415) 798-8589</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January 24, 2025</w:t>
      </w:r>
    </w:p>
    <w:p>
      <w:pPr>
        <w:spacing w:after="0" w:line="22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V</w:t>
      </w:r>
      <w:r>
        <w:rPr>
          <w:rFonts w:ascii="Times New Roman" w:cs="Times New Roman" w:eastAsia="Times New Roman" w:hAnsi="Times New Roman"/>
          <w:sz w:val="14"/>
          <w:szCs w:val="14"/>
          <w:color w:val="auto"/>
        </w:rPr>
        <w:t>IA</w:t>
      </w:r>
      <w:r>
        <w:rPr>
          <w:rFonts w:ascii="Times New Roman" w:cs="Times New Roman" w:eastAsia="Times New Roman" w:hAnsi="Times New Roman"/>
          <w:sz w:val="18"/>
          <w:szCs w:val="18"/>
          <w:color w:val="auto"/>
        </w:rPr>
        <w:t xml:space="preserve"> E</w:t>
      </w:r>
      <w:r>
        <w:rPr>
          <w:rFonts w:ascii="Times New Roman" w:cs="Times New Roman" w:eastAsia="Times New Roman" w:hAnsi="Times New Roman"/>
          <w:sz w:val="14"/>
          <w:szCs w:val="14"/>
          <w:color w:val="auto"/>
        </w:rPr>
        <w:t>DGAR</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United States Securities and Exchange 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9" w:lineRule="exact"/>
        <w:rPr>
          <w:sz w:val="24"/>
          <w:szCs w:val="24"/>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Attn: </w:t>
        <w:tab/>
        <w:t>Gary Guttenberg</w:t>
      </w:r>
    </w:p>
    <w:p>
      <w:pPr>
        <w:spacing w:after="0" w:line="23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  Tempest Therapeutics, Inc.</w:t>
      </w:r>
    </w:p>
    <w:p>
      <w:pPr>
        <w:spacing w:after="0" w:line="31"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Registration Statement on Form S-3</w:t>
      </w:r>
    </w:p>
    <w:p>
      <w:pPr>
        <w:spacing w:after="0" w:line="9"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File No. 333-280918</w:t>
      </w:r>
    </w:p>
    <w:p>
      <w:pPr>
        <w:spacing w:after="0" w:line="203"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Acceleration Request</w:t>
      </w:r>
    </w:p>
    <w:p>
      <w:pPr>
        <w:spacing w:after="0" w:line="31" w:lineRule="exact"/>
        <w:rPr>
          <w:sz w:val="24"/>
          <w:szCs w:val="24"/>
          <w:color w:val="auto"/>
        </w:rPr>
      </w:pPr>
    </w:p>
    <w:p>
      <w:pPr>
        <w:ind w:left="980"/>
        <w:spacing w:after="0"/>
        <w:tabs>
          <w:tab w:leader="none" w:pos="2460" w:val="left"/>
        </w:tabs>
        <w:rPr>
          <w:sz w:val="20"/>
          <w:szCs w:val="20"/>
          <w:color w:val="auto"/>
        </w:rPr>
      </w:pPr>
      <w:r>
        <w:rPr>
          <w:rFonts w:ascii="Times New Roman" w:cs="Times New Roman" w:eastAsia="Times New Roman" w:hAnsi="Times New Roman"/>
          <w:sz w:val="18"/>
          <w:szCs w:val="18"/>
          <w:b w:val="1"/>
          <w:bCs w:val="1"/>
          <w:color w:val="auto"/>
        </w:rPr>
        <w:t>Requested Date:  </w:t>
      </w:r>
      <w:r>
        <w:rPr>
          <w:sz w:val="20"/>
          <w:szCs w:val="20"/>
          <w:color w:val="auto"/>
        </w:rPr>
        <w:tab/>
      </w:r>
      <w:r>
        <w:rPr>
          <w:rFonts w:ascii="Times New Roman" w:cs="Times New Roman" w:eastAsia="Times New Roman" w:hAnsi="Times New Roman"/>
          <w:sz w:val="17"/>
          <w:szCs w:val="17"/>
          <w:b w:val="1"/>
          <w:bCs w:val="1"/>
          <w:color w:val="auto"/>
        </w:rPr>
        <w:t>   January 27, 2025</w:t>
      </w:r>
    </w:p>
    <w:p>
      <w:pPr>
        <w:spacing w:after="0" w:line="9" w:lineRule="exact"/>
        <w:rPr>
          <w:sz w:val="24"/>
          <w:szCs w:val="24"/>
          <w:color w:val="auto"/>
        </w:rPr>
      </w:pPr>
    </w:p>
    <w:p>
      <w:pPr>
        <w:ind w:left="980"/>
        <w:spacing w:after="0"/>
        <w:tabs>
          <w:tab w:leader="none" w:pos="2500" w:val="left"/>
        </w:tabs>
        <w:rPr>
          <w:sz w:val="20"/>
          <w:szCs w:val="20"/>
          <w:color w:val="auto"/>
        </w:rPr>
      </w:pPr>
      <w:r>
        <w:rPr>
          <w:rFonts w:ascii="Times New Roman" w:cs="Times New Roman" w:eastAsia="Times New Roman" w:hAnsi="Times New Roman"/>
          <w:sz w:val="18"/>
          <w:szCs w:val="18"/>
          <w:b w:val="1"/>
          <w:bCs w:val="1"/>
          <w:color w:val="auto"/>
        </w:rPr>
        <w:t>Requested Time:  </w:t>
      </w:r>
      <w:r>
        <w:rPr>
          <w:sz w:val="20"/>
          <w:szCs w:val="20"/>
          <w:color w:val="auto"/>
        </w:rPr>
        <w:tab/>
      </w:r>
      <w:r>
        <w:rPr>
          <w:rFonts w:ascii="Times New Roman" w:cs="Times New Roman" w:eastAsia="Times New Roman" w:hAnsi="Times New Roman"/>
          <w:sz w:val="17"/>
          <w:szCs w:val="17"/>
          <w:b w:val="1"/>
          <w:bCs w:val="1"/>
          <w:color w:val="auto"/>
        </w:rPr>
        <w:t>  4:00 p.m., Eastern time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4"/>
          <w:szCs w:val="24"/>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Pursuant to Rule 461 under the Securities Exchange Act of 1933, as amended, the undersigned registrant hereby requests that the Securities and Exchange Commission take appropriate action to cause the above-referenced Registration Statement on Form S-3 (File No. 333-280918), as amended by the Pre-Effective Amendment No. 1 to Form S-3 (together,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to become effective at 4:00 p.m. Eastern time on January 27, 2025, or as soon thereafter as is practicable.</w:t>
      </w:r>
    </w:p>
    <w:p>
      <w:pPr>
        <w:spacing w:after="0" w:line="180" w:lineRule="exact"/>
        <w:rPr>
          <w:sz w:val="24"/>
          <w:szCs w:val="24"/>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Once the Registration Statement has been declared effective, please orally confirm that event with Jaime Chase of Cooley LLP, counsel to the registrant, at (202) 728 7096.</w:t>
      </w:r>
    </w:p>
    <w:p>
      <w:pPr>
        <w:spacing w:after="0" w:line="1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ectPr>
          <w:pgSz w:w="11900" w:h="16838" w:orient="portrait"/>
          <w:cols w:equalWidth="0" w:num="1">
            <w:col w:w="11020"/>
          </w:cols>
          <w:pgMar w:left="440" w:top="225" w:right="439" w:bottom="1440" w:gutter="0" w:footer="0" w:header="0"/>
        </w:sectPr>
      </w:pPr>
    </w:p>
    <w:bookmarkStart w:id="1" w:name="page2"/>
    <w:bookmarkEnd w:id="1"/>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Sincerely,</w:t>
      </w:r>
    </w:p>
    <w:p>
      <w:pPr>
        <w:spacing w:after="0" w:line="2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EMPEST</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HERAPEUTICS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By: /s/ Stephen Brady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wp:posOffset>
            </wp:positionH>
            <wp:positionV relativeFrom="paragraph">
              <wp:posOffset>17145</wp:posOffset>
            </wp:positionV>
            <wp:extent cx="25971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364"/>
        <w:spacing w:after="0"/>
        <w:rPr>
          <w:sz w:val="20"/>
          <w:szCs w:val="20"/>
          <w:color w:val="auto"/>
        </w:rPr>
      </w:pPr>
      <w:r>
        <w:rPr>
          <w:rFonts w:ascii="Times New Roman" w:cs="Times New Roman" w:eastAsia="Times New Roman" w:hAnsi="Times New Roman"/>
          <w:sz w:val="18"/>
          <w:szCs w:val="18"/>
          <w:color w:val="auto"/>
        </w:rPr>
        <w:t>Stephen Brady</w:t>
      </w:r>
    </w:p>
    <w:p>
      <w:pPr>
        <w:spacing w:after="0" w:line="23" w:lineRule="exact"/>
        <w:rPr>
          <w:sz w:val="20"/>
          <w:szCs w:val="20"/>
          <w:color w:val="auto"/>
        </w:rPr>
      </w:pPr>
    </w:p>
    <w:p>
      <w:pPr>
        <w:ind w:left="364"/>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4" w:lineRule="exact"/>
        <w:rPr>
          <w:sz w:val="20"/>
          <w:szCs w:val="20"/>
          <w:color w:val="auto"/>
        </w:rPr>
      </w:pPr>
    </w:p>
    <w:p>
      <w:pPr>
        <w:ind w:left="444" w:right="7599" w:hanging="444"/>
        <w:spacing w:after="0" w:line="312" w:lineRule="auto"/>
        <w:tabs>
          <w:tab w:leader="none" w:pos="436"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Laura Berezin, Cooley LLP Jaime Chase, Cooley LLP</w:t>
      </w:r>
    </w:p>
    <w:sectPr>
      <w:pgSz w:w="11900" w:h="16838" w:orient="portrait"/>
      <w:cols w:equalWidth="0" w:num="1">
        <w:col w:w="10023"/>
      </w:cols>
      <w:pgMar w:left="436"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2025-02-25T23:10:26Z</dcterms:created>
  <dcterms:modified xsi:type="dcterms:W3CDTF">2025-02-25T23:10:26Z</dcterms:modified>
</cp:coreProperties>
</file>