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7045960" cy="49891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498919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Xu Stella</w:t>
              </w:r>
            </w:hyperlink>
          </w:p>
        </w:tc>
        <w:tc>
          <w:tcPr>
            <w:tcW w:w="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00" w:type="dxa"/>
            <w:vAlign w:val="bottom"/>
            <w:gridSpan w:val="9"/>
          </w:tcPr>
          <w:p>
            <w:pPr>
              <w:spacing w:after="0" w:line="104" w:lineRule="exact"/>
              <w:rPr>
                <w:rFonts w:ascii="Arial" w:cs="Arial" w:eastAsia="Arial" w:hAnsi="Arial"/>
                <w:sz w:val="12"/>
                <w:szCs w:val="12"/>
                <w:color w:val="0000EE"/>
              </w:rPr>
            </w:pPr>
            <w:hyperlink r:id="rId13">
              <w:r>
                <w:rPr>
                  <w:rFonts w:ascii="Arial" w:cs="Arial" w:eastAsia="Arial" w:hAnsi="Arial"/>
                  <w:sz w:val="12"/>
                  <w:szCs w:val="12"/>
                  <w:color w:val="0000EE"/>
                </w:rPr>
                <w:t xml:space="preserve">Tempest Therapeutics,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TPST</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60" w:type="dxa"/>
            <w:vAlign w:val="bottom"/>
          </w:tcPr>
          <w:p>
            <w:pPr>
              <w:spacing w:after="0"/>
              <w:rPr>
                <w:sz w:val="9"/>
                <w:szCs w:val="9"/>
                <w:color w:val="auto"/>
              </w:rPr>
            </w:pPr>
          </w:p>
        </w:tc>
        <w:tc>
          <w:tcPr>
            <w:tcW w:w="162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0" w:type="dxa"/>
            <w:vAlign w:val="bottom"/>
            <w:gridSpan w:val="3"/>
            <w:vMerge w:val="continue"/>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gridSpan w:val="3"/>
            <w:vMerge w:val="continue"/>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62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gridSpan w:val="4"/>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40" w:type="dxa"/>
            <w:vAlign w:val="bottom"/>
            <w:gridSpan w:val="4"/>
            <w:vMerge w:val="continue"/>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180" w:type="dxa"/>
            <w:vAlign w:val="bottom"/>
            <w:tcBorders>
              <w:top w:val="single" w:sz="8" w:color="0000EE"/>
            </w:tcBorders>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40" w:type="dxa"/>
            <w:vAlign w:val="bottom"/>
            <w:gridSpan w:val="4"/>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0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42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vMerge w:val="restart"/>
          </w:tcPr>
          <w:p>
            <w:pPr>
              <w:spacing w:after="0"/>
              <w:rPr>
                <w:sz w:val="6"/>
                <w:szCs w:val="6"/>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6"/>
                <w:szCs w:val="6"/>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ind w:left="26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20" w:type="dxa"/>
            <w:vAlign w:val="bottom"/>
            <w:gridSpan w:val="5"/>
            <w:vMerge w:val="restart"/>
          </w:tcPr>
          <w:p>
            <w:pPr>
              <w:spacing w:after="0"/>
              <w:rPr>
                <w:sz w:val="20"/>
                <w:szCs w:val="20"/>
                <w:color w:val="auto"/>
              </w:rPr>
            </w:pPr>
            <w:r>
              <w:rPr>
                <w:rFonts w:ascii="Arial" w:cs="Arial" w:eastAsia="Arial" w:hAnsi="Arial"/>
                <w:sz w:val="17"/>
                <w:szCs w:val="17"/>
                <w:color w:val="0000FF"/>
              </w:rPr>
              <w:t>7000 SHORELINE COURT</w:t>
            </w:r>
          </w:p>
        </w:tc>
        <w:tc>
          <w:tcPr>
            <w:tcW w:w="1140" w:type="dxa"/>
            <w:vAlign w:val="bottom"/>
          </w:tcPr>
          <w:p>
            <w:pPr>
              <w:spacing w:after="0"/>
              <w:rPr>
                <w:sz w:val="18"/>
                <w:szCs w:val="18"/>
                <w:color w:val="auto"/>
              </w:rPr>
            </w:pPr>
          </w:p>
        </w:tc>
        <w:tc>
          <w:tcPr>
            <w:tcW w:w="1260" w:type="dxa"/>
            <w:vAlign w:val="bottom"/>
            <w:gridSpan w:val="5"/>
          </w:tcPr>
          <w:p>
            <w:pPr>
              <w:ind w:left="240"/>
              <w:spacing w:after="0"/>
              <w:rPr>
                <w:sz w:val="20"/>
                <w:szCs w:val="20"/>
                <w:color w:val="auto"/>
              </w:rPr>
            </w:pPr>
            <w:r>
              <w:rPr>
                <w:rFonts w:ascii="Arial" w:cs="Arial" w:eastAsia="Arial" w:hAnsi="Arial"/>
                <w:sz w:val="17"/>
                <w:szCs w:val="17"/>
                <w:color w:val="0000FF"/>
              </w:rPr>
              <w:t>07/01/2021</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420" w:type="dxa"/>
            <w:vAlign w:val="bottom"/>
            <w:gridSpan w:val="5"/>
            <w:vMerge w:val="continue"/>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0" w:type="dxa"/>
            <w:vAlign w:val="bottom"/>
            <w:gridSpan w:val="3"/>
          </w:tcPr>
          <w:p>
            <w:pPr>
              <w:spacing w:after="0"/>
              <w:rPr>
                <w:sz w:val="20"/>
                <w:szCs w:val="20"/>
                <w:color w:val="auto"/>
              </w:rPr>
            </w:pPr>
            <w:r>
              <w:rPr>
                <w:rFonts w:ascii="Arial" w:cs="Arial" w:eastAsia="Arial" w:hAnsi="Arial"/>
                <w:sz w:val="17"/>
                <w:szCs w:val="17"/>
                <w:color w:val="0000FF"/>
              </w:rPr>
              <w:t>SUITE 275</w:t>
            </w: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50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spacing w:after="0"/>
              <w:rPr>
                <w:sz w:val="21"/>
                <w:szCs w:val="21"/>
                <w:color w:val="auto"/>
              </w:rPr>
            </w:pPr>
          </w:p>
        </w:tc>
        <w:tc>
          <w:tcPr>
            <w:tcW w:w="26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00" w:type="dxa"/>
            <w:vAlign w:val="bottom"/>
            <w:gridSpan w:val="9"/>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tcPr>
          <w:p>
            <w:pPr>
              <w:spacing w:after="0"/>
              <w:rPr>
                <w:sz w:val="12"/>
                <w:szCs w:val="12"/>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gridSpan w:val="4"/>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3400" w:type="dxa"/>
            <w:vAlign w:val="bottom"/>
            <w:gridSpan w:val="10"/>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gridSpan w:val="3"/>
            <w:vMerge w:val="restart"/>
          </w:tcPr>
          <w:p>
            <w:pPr>
              <w:spacing w:after="0"/>
              <w:rPr>
                <w:sz w:val="20"/>
                <w:szCs w:val="20"/>
                <w:color w:val="auto"/>
              </w:rPr>
            </w:pPr>
            <w:r>
              <w:rPr>
                <w:rFonts w:ascii="Arial" w:cs="Arial" w:eastAsia="Arial" w:hAnsi="Arial"/>
                <w:sz w:val="17"/>
                <w:szCs w:val="17"/>
                <w:color w:val="0000FF"/>
              </w:rPr>
              <w:t>SOUTH SAN</w:t>
            </w:r>
          </w:p>
        </w:tc>
        <w:tc>
          <w:tcPr>
            <w:tcW w:w="1220" w:type="dxa"/>
            <w:vAlign w:val="bottom"/>
            <w:gridSpan w:val="2"/>
            <w:vMerge w:val="restart"/>
          </w:tcPr>
          <w:p>
            <w:pPr>
              <w:ind w:left="20"/>
              <w:spacing w:after="0"/>
              <w:rPr>
                <w:sz w:val="20"/>
                <w:szCs w:val="20"/>
                <w:color w:val="auto"/>
              </w:rPr>
            </w:pPr>
            <w:r>
              <w:rPr>
                <w:rFonts w:ascii="Arial" w:cs="Arial" w:eastAsia="Arial" w:hAnsi="Arial"/>
                <w:sz w:val="17"/>
                <w:szCs w:val="17"/>
                <w:color w:val="0000FF"/>
              </w:rPr>
              <w:t>CA</w:t>
            </w:r>
          </w:p>
        </w:tc>
        <w:tc>
          <w:tcPr>
            <w:tcW w:w="1140" w:type="dxa"/>
            <w:vAlign w:val="bottom"/>
            <w:vMerge w:val="restart"/>
          </w:tcPr>
          <w:p>
            <w:pPr>
              <w:ind w:left="20"/>
              <w:spacing w:after="0"/>
              <w:rPr>
                <w:sz w:val="20"/>
                <w:szCs w:val="20"/>
                <w:color w:val="auto"/>
              </w:rPr>
            </w:pPr>
            <w:r>
              <w:rPr>
                <w:rFonts w:ascii="Arial" w:cs="Arial" w:eastAsia="Arial" w:hAnsi="Arial"/>
                <w:sz w:val="17"/>
                <w:szCs w:val="17"/>
                <w:color w:val="0000FF"/>
              </w:rPr>
              <w:t>94080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0" w:type="dxa"/>
            <w:vAlign w:val="bottom"/>
            <w:gridSpan w:val="10"/>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0" w:type="dxa"/>
            <w:vAlign w:val="bottom"/>
            <w:gridSpan w:val="3"/>
            <w:vMerge w:val="continue"/>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0" w:type="dxa"/>
            <w:vAlign w:val="bottom"/>
            <w:gridSpan w:val="3"/>
            <w:vMerge w:val="restart"/>
          </w:tcPr>
          <w:p>
            <w:pPr>
              <w:spacing w:after="0" w:line="164" w:lineRule="exact"/>
              <w:rPr>
                <w:sz w:val="20"/>
                <w:szCs w:val="20"/>
                <w:color w:val="auto"/>
              </w:rPr>
            </w:pPr>
            <w:r>
              <w:rPr>
                <w:rFonts w:ascii="Arial" w:cs="Arial" w:eastAsia="Arial" w:hAnsi="Arial"/>
                <w:sz w:val="17"/>
                <w:szCs w:val="17"/>
                <w:color w:val="0000FF"/>
              </w:rPr>
              <w:t>FRANCISCO</w:t>
            </w:r>
          </w:p>
        </w:tc>
        <w:tc>
          <w:tcPr>
            <w:tcW w:w="122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0" w:type="dxa"/>
            <w:vAlign w:val="bottom"/>
            <w:gridSpan w:val="3"/>
            <w:vMerge w:val="continue"/>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96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180" w:type="dxa"/>
            <w:vAlign w:val="bottom"/>
            <w:tcBorders>
              <w:bottom w:val="single" w:sz="8" w:color="9A9A9A"/>
            </w:tcBorders>
          </w:tcPr>
          <w:p>
            <w:pPr>
              <w:spacing w:after="0"/>
              <w:rPr>
                <w:sz w:val="3"/>
                <w:szCs w:val="3"/>
                <w:color w:val="auto"/>
              </w:rPr>
            </w:pPr>
          </w:p>
        </w:tc>
        <w:tc>
          <w:tcPr>
            <w:tcW w:w="420" w:type="dxa"/>
            <w:vAlign w:val="bottom"/>
            <w:tcBorders>
              <w:bottom w:val="single" w:sz="8" w:color="9A9A9A"/>
            </w:tcBorders>
          </w:tcPr>
          <w:p>
            <w:pPr>
              <w:spacing w:after="0"/>
              <w:rPr>
                <w:sz w:val="3"/>
                <w:szCs w:val="3"/>
                <w:color w:val="auto"/>
              </w:rPr>
            </w:pPr>
          </w:p>
        </w:tc>
        <w:tc>
          <w:tcPr>
            <w:tcW w:w="1220" w:type="dxa"/>
            <w:vAlign w:val="bottom"/>
            <w:tcBorders>
              <w:bottom w:val="single" w:sz="8" w:color="9A9A9A"/>
            </w:tcBorders>
            <w:gridSpan w:val="2"/>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1520" w:type="dxa"/>
            <w:vAlign w:val="bottom"/>
            <w:tcBorders>
              <w:bottom w:val="single" w:sz="8" w:color="2C2C2C"/>
            </w:tcBorders>
            <w:gridSpan w:val="4"/>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7220" w:type="dxa"/>
            <w:vAlign w:val="bottom"/>
            <w:tcBorders>
              <w:top w:val="single" w:sz="8" w:color="2C2C2C"/>
            </w:tcBorders>
            <w:gridSpan w:val="19"/>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1640" w:type="dxa"/>
            <w:vAlign w:val="bottom"/>
            <w:tcBorders>
              <w:bottom w:val="single" w:sz="8" w:color="2C2C2C"/>
            </w:tcBorders>
            <w:gridSpan w:val="3"/>
          </w:tcPr>
          <w:p>
            <w:pPr>
              <w:spacing w:after="0"/>
              <w:rPr>
                <w:sz w:val="4"/>
                <w:szCs w:val="4"/>
                <w:color w:val="auto"/>
              </w:rPr>
            </w:pPr>
          </w:p>
        </w:tc>
        <w:tc>
          <w:tcPr>
            <w:tcW w:w="1380" w:type="dxa"/>
            <w:vAlign w:val="bottom"/>
            <w:tcBorders>
              <w:bottom w:val="single" w:sz="8" w:color="2C2C2C"/>
            </w:tcBorders>
            <w:gridSpan w:val="4"/>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60"/>
              <w:spacing w:after="0" w:line="127"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3"/>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5"/>
          </w:tcPr>
          <w:p>
            <w:pPr>
              <w:spacing w:after="0" w:line="127"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5"/>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6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  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20"/>
              <w:spacing w:after="0" w:line="130" w:lineRule="exact"/>
              <w:rPr>
                <w:sz w:val="20"/>
                <w:szCs w:val="20"/>
                <w:color w:val="auto"/>
              </w:rPr>
            </w:pPr>
            <w:r>
              <w:rPr>
                <w:rFonts w:ascii="Arial" w:cs="Arial" w:eastAsia="Arial" w:hAnsi="Arial"/>
                <w:sz w:val="12"/>
                <w:szCs w:val="12"/>
                <w:b w:val="1"/>
                <w:bCs w:val="1"/>
                <w:color w:val="auto"/>
                <w:w w:val="99"/>
              </w:rPr>
              <w:t>(A) or</w:t>
            </w:r>
          </w:p>
        </w:tc>
        <w:tc>
          <w:tcPr>
            <w:tcW w:w="56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2420" w:type="dxa"/>
            <w:vAlign w:val="bottom"/>
            <w:tcBorders>
              <w:bottom w:val="single" w:sz="8" w:color="2C2C2C"/>
            </w:tcBorders>
            <w:gridSpan w:val="5"/>
          </w:tcPr>
          <w:p>
            <w:pPr>
              <w:spacing w:after="0"/>
              <w:rPr>
                <w:sz w:val="7"/>
                <w:szCs w:val="7"/>
                <w:color w:val="auto"/>
              </w:rPr>
            </w:pPr>
          </w:p>
        </w:tc>
        <w:tc>
          <w:tcPr>
            <w:tcW w:w="1500" w:type="dxa"/>
            <w:vAlign w:val="bottom"/>
            <w:tcBorders>
              <w:bottom w:val="single" w:sz="8" w:color="2C2C2C"/>
            </w:tcBorders>
            <w:gridSpan w:val="4"/>
          </w:tcPr>
          <w:p>
            <w:pPr>
              <w:spacing w:after="0"/>
              <w:rPr>
                <w:sz w:val="7"/>
                <w:szCs w:val="7"/>
                <w:color w:val="auto"/>
              </w:rPr>
            </w:pPr>
          </w:p>
        </w:tc>
        <w:tc>
          <w:tcPr>
            <w:tcW w:w="740" w:type="dxa"/>
            <w:vAlign w:val="bottom"/>
            <w:tcBorders>
              <w:bottom w:val="single" w:sz="8" w:color="2C2C2C"/>
            </w:tcBorders>
            <w:gridSpan w:val="2"/>
          </w:tcPr>
          <w:p>
            <w:pPr>
              <w:spacing w:after="0"/>
              <w:rPr>
                <w:sz w:val="7"/>
                <w:szCs w:val="7"/>
                <w:color w:val="auto"/>
              </w:rPr>
            </w:pPr>
          </w:p>
        </w:tc>
        <w:tc>
          <w:tcPr>
            <w:tcW w:w="1800" w:type="dxa"/>
            <w:vAlign w:val="bottom"/>
            <w:tcBorders>
              <w:bottom w:val="single" w:sz="8" w:color="2C2C2C"/>
            </w:tcBorders>
            <w:gridSpan w:val="5"/>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180" w:type="dxa"/>
            <w:vAlign w:val="bottom"/>
            <w:tcBorders>
              <w:top w:val="single" w:sz="8" w:color="2C2C2C"/>
            </w:tcBorders>
          </w:tcPr>
          <w:p>
            <w:pPr>
              <w:spacing w:after="0"/>
              <w:rPr>
                <w:sz w:val="18"/>
                <w:szCs w:val="18"/>
                <w:color w:val="auto"/>
              </w:rPr>
            </w:pPr>
          </w:p>
        </w:tc>
        <w:tc>
          <w:tcPr>
            <w:tcW w:w="420" w:type="dxa"/>
            <w:vAlign w:val="bottom"/>
            <w:tcBorders>
              <w:top w:val="single" w:sz="8" w:color="2C2C2C"/>
            </w:tcBorders>
          </w:tcPr>
          <w:p>
            <w:pPr>
              <w:spacing w:after="0"/>
              <w:rPr>
                <w:sz w:val="18"/>
                <w:szCs w:val="18"/>
                <w:color w:val="auto"/>
              </w:rPr>
            </w:pPr>
          </w:p>
        </w:tc>
        <w:tc>
          <w:tcPr>
            <w:tcW w:w="180" w:type="dxa"/>
            <w:vAlign w:val="bottom"/>
            <w:tcBorders>
              <w:top w:val="single" w:sz="8" w:color="2C2C2C"/>
            </w:tcBorders>
          </w:tcPr>
          <w:p>
            <w:pPr>
              <w:spacing w:after="0"/>
              <w:rPr>
                <w:sz w:val="18"/>
                <w:szCs w:val="18"/>
                <w:color w:val="auto"/>
              </w:rPr>
            </w:pPr>
          </w:p>
        </w:tc>
        <w:tc>
          <w:tcPr>
            <w:tcW w:w="7220" w:type="dxa"/>
            <w:vAlign w:val="bottom"/>
            <w:tcBorders>
              <w:top w:val="single" w:sz="8" w:color="2C2C2C"/>
            </w:tcBorders>
            <w:gridSpan w:val="19"/>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40" w:type="dxa"/>
            <w:vAlign w:val="bottom"/>
            <w:gridSpan w:val="16"/>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3"/>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180" w:type="dxa"/>
            <w:vAlign w:val="bottom"/>
          </w:tcPr>
          <w:p>
            <w:pPr>
              <w:ind w:left="60"/>
              <w:spacing w:after="0"/>
              <w:rPr>
                <w:sz w:val="20"/>
                <w:szCs w:val="20"/>
                <w:color w:val="auto"/>
              </w:rPr>
            </w:pPr>
            <w:r>
              <w:rPr>
                <w:rFonts w:ascii="Arial" w:cs="Arial" w:eastAsia="Arial" w:hAnsi="Arial"/>
                <w:sz w:val="12"/>
                <w:szCs w:val="12"/>
                <w:b w:val="1"/>
                <w:bCs w:val="1"/>
                <w:color w:val="auto"/>
                <w:w w:val="99"/>
              </w:rPr>
              <w:t>2.</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126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98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w w:val="92"/>
              </w:rPr>
              <w:t>Code (Instr.</w:t>
            </w: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0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3"/>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Arial" w:cs="Arial" w:eastAsia="Arial" w:hAnsi="Arial"/>
                <w:sz w:val="13"/>
                <w:szCs w:val="13"/>
                <w:color w:val="0000FF"/>
              </w:rPr>
              <w:t>Option</w:t>
            </w:r>
          </w:p>
        </w:tc>
        <w:tc>
          <w:tcPr>
            <w:tcW w:w="600" w:type="dxa"/>
            <w:vAlign w:val="bottom"/>
            <w:gridSpan w:val="2"/>
            <w:vMerge w:val="restart"/>
          </w:tcPr>
          <w:p>
            <w:pPr>
              <w:ind w:left="220"/>
              <w:spacing w:after="0"/>
              <w:rPr>
                <w:sz w:val="20"/>
                <w:szCs w:val="20"/>
                <w:color w:val="auto"/>
              </w:rPr>
            </w:pPr>
            <w:r>
              <w:rPr>
                <w:rFonts w:ascii="Arial" w:cs="Arial" w:eastAsia="Arial" w:hAnsi="Arial"/>
                <w:sz w:val="12"/>
                <w:szCs w:val="12"/>
                <w:color w:val="auto"/>
                <w:w w:val="97"/>
              </w:rPr>
              <w:t>$</w:t>
            </w:r>
            <w:r>
              <w:rPr>
                <w:rFonts w:ascii="Arial" w:cs="Arial" w:eastAsia="Arial" w:hAnsi="Arial"/>
                <w:sz w:val="12"/>
                <w:szCs w:val="12"/>
                <w:color w:val="0000FF"/>
                <w:w w:val="97"/>
              </w:rPr>
              <w:t>11.07</w:t>
            </w:r>
          </w:p>
        </w:tc>
        <w:tc>
          <w:tcPr>
            <w:tcW w:w="180" w:type="dxa"/>
            <w:vAlign w:val="bottom"/>
          </w:tcPr>
          <w:p>
            <w:pPr>
              <w:spacing w:after="0"/>
              <w:rPr>
                <w:sz w:val="12"/>
                <w:szCs w:val="12"/>
                <w:color w:val="auto"/>
              </w:rPr>
            </w:pPr>
          </w:p>
        </w:tc>
        <w:tc>
          <w:tcPr>
            <w:tcW w:w="1040" w:type="dxa"/>
            <w:vAlign w:val="bottom"/>
            <w:vMerge w:val="restart"/>
          </w:tcPr>
          <w:p>
            <w:pPr>
              <w:ind w:left="240"/>
              <w:spacing w:after="0"/>
              <w:rPr>
                <w:sz w:val="20"/>
                <w:szCs w:val="20"/>
                <w:color w:val="auto"/>
              </w:rPr>
            </w:pPr>
            <w:r>
              <w:rPr>
                <w:rFonts w:ascii="Arial" w:cs="Arial" w:eastAsia="Arial" w:hAnsi="Arial"/>
                <w:sz w:val="13"/>
                <w:szCs w:val="13"/>
                <w:color w:val="0000FF"/>
              </w:rPr>
              <w:t>07/01/2021</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3"/>
            <w:vMerge w:val="restart"/>
          </w:tcPr>
          <w:p>
            <w:pPr>
              <w:ind w:left="80"/>
              <w:spacing w:after="0"/>
              <w:rPr>
                <w:sz w:val="20"/>
                <w:szCs w:val="20"/>
                <w:color w:val="auto"/>
              </w:rPr>
            </w:pPr>
            <w:r>
              <w:rPr>
                <w:rFonts w:ascii="Arial" w:cs="Arial" w:eastAsia="Arial" w:hAnsi="Arial"/>
                <w:sz w:val="13"/>
                <w:szCs w:val="13"/>
                <w:color w:val="0000FF"/>
              </w:rPr>
              <w:t>A</w:t>
            </w:r>
          </w:p>
        </w:tc>
        <w:tc>
          <w:tcPr>
            <w:tcW w:w="560" w:type="dxa"/>
            <w:vAlign w:val="bottom"/>
            <w:vMerge w:val="restart"/>
          </w:tcPr>
          <w:p>
            <w:pPr>
              <w:ind w:left="180"/>
              <w:spacing w:after="0"/>
              <w:rPr>
                <w:sz w:val="20"/>
                <w:szCs w:val="20"/>
                <w:color w:val="auto"/>
              </w:rPr>
            </w:pPr>
            <w:r>
              <w:rPr>
                <w:rFonts w:ascii="Arial" w:cs="Arial" w:eastAsia="Arial" w:hAnsi="Arial"/>
                <w:sz w:val="13"/>
                <w:szCs w:val="13"/>
                <w:color w:val="0000FF"/>
              </w:rPr>
              <w:t>6,635</w:t>
            </w:r>
          </w:p>
        </w:tc>
        <w:tc>
          <w:tcPr>
            <w:tcW w:w="34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720" w:type="dxa"/>
            <w:vAlign w:val="bottom"/>
            <w:gridSpan w:val="3"/>
            <w:vMerge w:val="restart"/>
          </w:tcPr>
          <w:p>
            <w:pPr>
              <w:ind w:left="40"/>
              <w:spacing w:after="0"/>
              <w:rPr>
                <w:sz w:val="20"/>
                <w:szCs w:val="20"/>
                <w:color w:val="auto"/>
              </w:rPr>
            </w:pPr>
            <w:r>
              <w:rPr>
                <w:rFonts w:ascii="Arial" w:cs="Arial" w:eastAsia="Arial" w:hAnsi="Arial"/>
                <w:sz w:val="13"/>
                <w:szCs w:val="13"/>
                <w:color w:val="0000FF"/>
              </w:rPr>
              <w:t>06/30/2031</w:t>
            </w:r>
          </w:p>
        </w:tc>
        <w:tc>
          <w:tcPr>
            <w:tcW w:w="660" w:type="dxa"/>
            <w:vAlign w:val="bottom"/>
          </w:tcPr>
          <w:p>
            <w:pPr>
              <w:ind w:left="60"/>
              <w:spacing w:after="0" w:line="143" w:lineRule="exact"/>
              <w:rPr>
                <w:sz w:val="20"/>
                <w:szCs w:val="20"/>
                <w:color w:val="auto"/>
              </w:rPr>
            </w:pPr>
            <w:r>
              <w:rPr>
                <w:rFonts w:ascii="Arial" w:cs="Arial" w:eastAsia="Arial" w:hAnsi="Arial"/>
                <w:sz w:val="13"/>
                <w:szCs w:val="13"/>
                <w:color w:val="0000FF"/>
              </w:rPr>
              <w:t>Common</w:t>
            </w:r>
          </w:p>
        </w:tc>
        <w:tc>
          <w:tcPr>
            <w:tcW w:w="540" w:type="dxa"/>
            <w:vAlign w:val="bottom"/>
            <w:gridSpan w:val="2"/>
            <w:vMerge w:val="restart"/>
          </w:tcPr>
          <w:p>
            <w:pPr>
              <w:ind w:left="40"/>
              <w:spacing w:after="0"/>
              <w:rPr>
                <w:sz w:val="20"/>
                <w:szCs w:val="20"/>
                <w:color w:val="auto"/>
              </w:rPr>
            </w:pPr>
            <w:r>
              <w:rPr>
                <w:rFonts w:ascii="Arial" w:cs="Arial" w:eastAsia="Arial" w:hAnsi="Arial"/>
                <w:sz w:val="17"/>
                <w:szCs w:val="17"/>
                <w:color w:val="0000FF"/>
              </w:rPr>
              <w:t>6,635</w:t>
            </w:r>
          </w:p>
        </w:tc>
        <w:tc>
          <w:tcPr>
            <w:tcW w:w="20" w:type="dxa"/>
            <w:vAlign w:val="bottom"/>
          </w:tcPr>
          <w:p>
            <w:pPr>
              <w:spacing w:after="0"/>
              <w:rPr>
                <w:sz w:val="12"/>
                <w:szCs w:val="12"/>
                <w:color w:val="auto"/>
              </w:rPr>
            </w:pPr>
          </w:p>
        </w:tc>
        <w:tc>
          <w:tcPr>
            <w:tcW w:w="740" w:type="dxa"/>
            <w:vAlign w:val="bottom"/>
            <w:gridSpan w:val="2"/>
            <w:vMerge w:val="restart"/>
          </w:tcPr>
          <w:p>
            <w:pPr>
              <w:ind w:left="260"/>
              <w:spacing w:after="0"/>
              <w:rPr>
                <w:sz w:val="20"/>
                <w:szCs w:val="20"/>
                <w:color w:val="auto"/>
              </w:rPr>
            </w:pPr>
            <w:r>
              <w:rPr>
                <w:rFonts w:ascii="Arial" w:cs="Arial" w:eastAsia="Arial" w:hAnsi="Arial"/>
                <w:sz w:val="11"/>
                <w:szCs w:val="11"/>
                <w:color w:val="008000"/>
              </w:rPr>
              <w:t>(1)</w:t>
            </w:r>
          </w:p>
        </w:tc>
        <w:tc>
          <w:tcPr>
            <w:tcW w:w="580" w:type="dxa"/>
            <w:vAlign w:val="bottom"/>
            <w:vMerge w:val="restart"/>
          </w:tcPr>
          <w:p>
            <w:pPr>
              <w:ind w:left="260"/>
              <w:spacing w:after="0"/>
              <w:rPr>
                <w:sz w:val="20"/>
                <w:szCs w:val="20"/>
                <w:color w:val="auto"/>
              </w:rPr>
            </w:pPr>
            <w:r>
              <w:rPr>
                <w:rFonts w:ascii="Arial" w:cs="Arial" w:eastAsia="Arial" w:hAnsi="Arial"/>
                <w:sz w:val="13"/>
                <w:szCs w:val="13"/>
                <w:color w:val="0000FF"/>
                <w:w w:val="92"/>
              </w:rPr>
              <w:t>6,635</w:t>
            </w:r>
          </w:p>
        </w:tc>
        <w:tc>
          <w:tcPr>
            <w:tcW w:w="280" w:type="dxa"/>
            <w:vAlign w:val="bottom"/>
          </w:tcPr>
          <w:p>
            <w:pPr>
              <w:spacing w:after="0"/>
              <w:rPr>
                <w:sz w:val="12"/>
                <w:szCs w:val="12"/>
                <w:color w:val="auto"/>
              </w:rPr>
            </w:pPr>
          </w:p>
        </w:tc>
        <w:tc>
          <w:tcPr>
            <w:tcW w:w="680" w:type="dxa"/>
            <w:vAlign w:val="bottom"/>
            <w:vMerge w:val="restart"/>
          </w:tcPr>
          <w:p>
            <w:pPr>
              <w:ind w:left="260"/>
              <w:spacing w:after="0" w:line="269" w:lineRule="exact"/>
              <w:rPr>
                <w:sz w:val="20"/>
                <w:szCs w:val="20"/>
                <w:color w:val="auto"/>
              </w:rPr>
            </w:pPr>
            <w:r>
              <w:rPr>
                <w:rFonts w:ascii="Arial" w:cs="Arial" w:eastAsia="Arial" w:hAnsi="Arial"/>
                <w:sz w:val="25"/>
                <w:szCs w:val="25"/>
                <w:color w:val="0000FF"/>
                <w:vertAlign w:val="subscript"/>
              </w:rPr>
              <w:t>D</w:t>
            </w:r>
            <w:r>
              <w:rPr>
                <w:rFonts w:ascii="Arial" w:cs="Arial" w:eastAsia="Arial" w:hAnsi="Arial"/>
                <w:sz w:val="11"/>
                <w:szCs w:val="11"/>
                <w:color w:val="008000"/>
              </w:rPr>
              <w:t>(2)</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0000FF"/>
              </w:rPr>
              <w:t>(Right to</w:t>
            </w:r>
          </w:p>
        </w:tc>
        <w:tc>
          <w:tcPr>
            <w:tcW w:w="60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3"/>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720" w:type="dxa"/>
            <w:vAlign w:val="bottom"/>
            <w:gridSpan w:val="3"/>
            <w:vMerge w:val="continue"/>
          </w:tcPr>
          <w:p>
            <w:pPr>
              <w:spacing w:after="0"/>
              <w:rPr>
                <w:sz w:val="10"/>
                <w:szCs w:val="10"/>
                <w:color w:val="auto"/>
              </w:rPr>
            </w:pPr>
          </w:p>
        </w:tc>
        <w:tc>
          <w:tcPr>
            <w:tcW w:w="660" w:type="dxa"/>
            <w:vAlign w:val="bottom"/>
            <w:vMerge w:val="restart"/>
          </w:tcPr>
          <w:p>
            <w:pPr>
              <w:ind w:left="140"/>
              <w:spacing w:after="0"/>
              <w:rPr>
                <w:sz w:val="20"/>
                <w:szCs w:val="20"/>
                <w:color w:val="auto"/>
              </w:rPr>
            </w:pPr>
            <w:r>
              <w:rPr>
                <w:rFonts w:ascii="Arial" w:cs="Arial" w:eastAsia="Arial" w:hAnsi="Arial"/>
                <w:sz w:val="13"/>
                <w:szCs w:val="13"/>
                <w:color w:val="0000FF"/>
              </w:rPr>
              <w:t>Stock</w:t>
            </w:r>
          </w:p>
        </w:tc>
        <w:tc>
          <w:tcPr>
            <w:tcW w:w="54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gridSpan w:val="3"/>
            <w:vMerge w:val="continue"/>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0"/>
          <w:szCs w:val="20"/>
          <w:color w:val="auto"/>
        </w:rPr>
      </w:pPr>
    </w:p>
    <w:p>
      <w:pPr>
        <w:ind w:left="180" w:hanging="137"/>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One-fourth of the shares underlying this option vest on July 1, 2022, and the remaining shares vest in a series of 36 equal monthly installments thereafter, subject to the reporting person's continued service.</w:t>
      </w:r>
    </w:p>
    <w:p>
      <w:pPr>
        <w:spacing w:after="0" w:line="56" w:lineRule="exact"/>
        <w:rPr>
          <w:rFonts w:ascii="Arial" w:cs="Arial" w:eastAsia="Arial" w:hAnsi="Arial"/>
          <w:sz w:val="12"/>
          <w:szCs w:val="12"/>
          <w:color w:val="008000"/>
        </w:rPr>
      </w:pPr>
    </w:p>
    <w:p>
      <w:pPr>
        <w:ind w:left="40" w:right="140" w:firstLine="3"/>
        <w:spacing w:after="0"/>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holds these securities for the benefit of Quan Venture Fund I, L.P. ("Quan Capital"). The general partner of Quan Capital is Quan Venture Partners I, L.L.C. The reporting person is a manager of Quan Venture Partners I, L.L.C. The Reporting Person disclaims beneficial ownership of these securities, except to the extent of any pecuniary interest. This report on Form 4 shall not be deemed an admission the Reporting Person is a beneficial owner of such securities for the purpose of Section 16 of the Exchange Act, or for any other purpose.</w:t>
      </w:r>
    </w:p>
    <w:p>
      <w:pPr>
        <w:ind w:left="6600"/>
        <w:spacing w:after="0" w:line="182" w:lineRule="auto"/>
        <w:rPr>
          <w:sz w:val="20"/>
          <w:szCs w:val="20"/>
          <w:color w:val="auto"/>
        </w:rPr>
      </w:pPr>
      <w:r>
        <w:rPr>
          <w:rFonts w:ascii="Arial" w:cs="Arial" w:eastAsia="Arial" w:hAnsi="Arial"/>
          <w:sz w:val="17"/>
          <w:szCs w:val="17"/>
          <w:color w:val="0000FF"/>
        </w:rPr>
        <w:t xml:space="preserve">/s/ Pierre Lorenzo, attorney-in- </w:t>
      </w:r>
      <w:r>
        <w:rPr>
          <w:rFonts w:ascii="Arial" w:cs="Arial" w:eastAsia="Arial" w:hAnsi="Arial"/>
          <w:sz w:val="32"/>
          <w:szCs w:val="32"/>
          <w:color w:val="0000FF"/>
          <w:vertAlign w:val="subscript"/>
        </w:rPr>
        <w:t>07/06/2021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-26670</wp:posOffset>
            </wp:positionV>
            <wp:extent cx="13271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715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fact for Stella Xu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-19685</wp:posOffset>
            </wp:positionV>
            <wp:extent cx="7410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4104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83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38"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28741" TargetMode="External"/><Relationship Id="rId13" Type="http://schemas.openxmlformats.org/officeDocument/2006/relationships/hyperlink" Target="http://www.sec.gov/cgi-bin/browse-edgar?action=getcompany&amp;CIK=00015442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2021-07-06T17:07:20Z</dcterms:created>
  <dcterms:modified xsi:type="dcterms:W3CDTF">2021-07-06T17:07:20Z</dcterms:modified>
</cp:coreProperties>
</file>