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Dubensky Thomas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78" w:lineRule="auto"/>
        <w:rPr>
          <w:sz w:val="20"/>
          <w:szCs w:val="20"/>
          <w:color w:val="auto"/>
        </w:rPr>
      </w:pPr>
      <w:r>
        <w:rPr>
          <w:rFonts w:ascii="Times New Roman" w:cs="Times New Roman" w:eastAsia="Times New Roman" w:hAnsi="Times New Roman"/>
          <w:sz w:val="16"/>
          <w:szCs w:val="16"/>
          <w:color w:val="0000FF"/>
        </w:rPr>
        <w:t>TEMPEST THERAPEUTICS, INC. 7000 SHORELINE COURT, 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0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2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Borders>
              <w:top w:val="single" w:sz="8" w:color="2C2C2C"/>
              <w:bottom w:val="single" w:sz="8" w:color="2C2C2C"/>
            </w:tcBorders>
            <w:gridSpan w:val="8"/>
            <w:vMerge w:val="restart"/>
          </w:tcPr>
          <w:p>
            <w:pPr>
              <w:jc w:val="center"/>
              <w:ind w:right="121"/>
              <w:spacing w:after="0"/>
              <w:rPr>
                <w:sz w:val="20"/>
                <w:szCs w:val="20"/>
                <w:color w:val="auto"/>
              </w:rPr>
            </w:pPr>
            <w:r>
              <w:rPr>
                <w:rFonts w:ascii="Arial" w:cs="Arial" w:eastAsia="Arial" w:hAnsi="Arial"/>
                <w:sz w:val="13"/>
                <w:szCs w:val="13"/>
                <w:color w:val="auto"/>
                <w:w w:val="98"/>
              </w:rPr>
              <w:t>4. If Amendment, Date of Original Filed (Month/Day/Year)</w:t>
            </w:r>
          </w:p>
        </w:tc>
        <w:tc>
          <w:tcPr>
            <w:tcW w:w="3520" w:type="dxa"/>
            <w:vAlign w:val="bottom"/>
            <w:tcBorders>
              <w:top w:val="single" w:sz="8" w:color="2C2C2C"/>
              <w:bottom w:val="single" w:sz="8" w:color="2C2C2C"/>
            </w:tcBorders>
            <w:gridSpan w:val="8"/>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8"/>
            <w:vMerge w:val="continue"/>
          </w:tcPr>
          <w:p>
            <w:pPr>
              <w:spacing w:after="0" w:line="20" w:lineRule="exact"/>
              <w:rPr>
                <w:sz w:val="1"/>
                <w:szCs w:val="1"/>
                <w:color w:val="auto"/>
              </w:rPr>
            </w:pPr>
          </w:p>
        </w:tc>
        <w:tc>
          <w:tcPr>
            <w:tcW w:w="352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352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gridSpan w:val="10"/>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09"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87,801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06/20/2032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87,801</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87,801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over four (4) years, with one-fourth (1/4) of the award vesting on the first anniversary of the date of grant and the remainder of the award vesting in equal monthly installments thereafter, subject to the reporting person's continuous service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Pierre Lorenzo, Attorney-in- </w:t>
      </w:r>
      <w:r>
        <w:rPr>
          <w:rFonts w:ascii="Times New Roman" w:cs="Times New Roman" w:eastAsia="Times New Roman" w:hAnsi="Times New Roman"/>
          <w:sz w:val="32"/>
          <w:szCs w:val="32"/>
          <w:color w:val="0000FF"/>
          <w:vertAlign w:val="subscript"/>
        </w:rPr>
        <w:t>06/22/2022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Thomas W. Dubensky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305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556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5590"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2022-06-22T15:36:10Z</dcterms:created>
  <dcterms:modified xsi:type="dcterms:W3CDTF">2022-06-22T15:36:10Z</dcterms:modified>
</cp:coreProperties>
</file>