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Stephen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11,376 shares acquired under the Issuer's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Maestas,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241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2024-07-08T15:23:37Z</dcterms:created>
  <dcterms:modified xsi:type="dcterms:W3CDTF">2024-07-08T15:23:37Z</dcterms:modified>
</cp:coreProperties>
</file>