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color w:val="auto"/>
        </w:rPr>
        <w:t>1)*</w:t>
      </w:r>
    </w:p>
    <w:p>
      <w:pPr>
        <w:spacing w:after="0" w:line="3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87978U108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87978U108</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Rock Springs Capital Management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823,654</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823,654</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823,654</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7.83%</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20" w:type="dxa"/>
            <w:vAlign w:val="bottom"/>
            <w:tcBorders>
              <w:right w:val="single" w:sz="8" w:color="808080"/>
            </w:tcBorders>
            <w:shd w:val="clear" w:color="auto" w:fill="808080"/>
          </w:tcPr>
          <w:p>
            <w:pPr>
              <w:spacing w:after="0"/>
              <w:rPr>
                <w:sz w:val="6"/>
                <w:szCs w:val="6"/>
                <w:color w:val="auto"/>
              </w:rPr>
            </w:pPr>
          </w:p>
        </w:tc>
        <w:tc>
          <w:tcPr>
            <w:tcW w:w="336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87978U108</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Rock Springs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823,654</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823,654</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823,654</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7.83%</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20" w:type="dxa"/>
            <w:vAlign w:val="bottom"/>
            <w:tcBorders>
              <w:right w:val="single" w:sz="8" w:color="808080"/>
            </w:tcBorders>
            <w:shd w:val="clear" w:color="auto" w:fill="808080"/>
          </w:tcPr>
          <w:p>
            <w:pPr>
              <w:spacing w:after="0"/>
              <w:rPr>
                <w:sz w:val="6"/>
                <w:szCs w:val="6"/>
                <w:color w:val="auto"/>
              </w:rPr>
            </w:pPr>
          </w:p>
        </w:tc>
        <w:tc>
          <w:tcPr>
            <w:tcW w:w="336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87978U108</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Rock Springs Capital Master Fund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750,000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750,000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750,000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7.13%</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4" w:name="page5"/>
    <w:bookmarkEnd w:id="4"/>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87978U108</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Tempest Therapeutics, Inc. (the “Issuer”)</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7000 Shoreline Court, Suite 275</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 Rock Springs Capital Management LP (“RSCM”);</w:t>
      </w:r>
    </w:p>
    <w:p>
      <w:pPr>
        <w:spacing w:after="0" w:line="27" w:lineRule="exact"/>
        <w:rPr>
          <w:sz w:val="20"/>
          <w:szCs w:val="20"/>
          <w:color w:val="auto"/>
        </w:rPr>
      </w:pPr>
    </w:p>
    <w:p>
      <w:pPr>
        <w:ind w:left="980" w:hanging="180"/>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 Springs Capital LLC (“RSC”); and</w:t>
      </w:r>
    </w:p>
    <w:p>
      <w:pPr>
        <w:spacing w:after="0" w:line="9"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 Springs Capital Master Fund LP (“Master Fund”).</w:t>
      </w:r>
    </w:p>
    <w:p>
      <w:pPr>
        <w:spacing w:after="0" w:line="99" w:lineRule="exact"/>
        <w:rPr>
          <w:sz w:val="20"/>
          <w:szCs w:val="20"/>
          <w:color w:val="auto"/>
        </w:rPr>
      </w:pPr>
    </w:p>
    <w:p>
      <w:pPr>
        <w:jc w:val="both"/>
        <w:ind w:left="400" w:firstLine="396"/>
        <w:spacing w:after="0" w:line="261" w:lineRule="auto"/>
        <w:rPr>
          <w:sz w:val="20"/>
          <w:szCs w:val="20"/>
          <w:color w:val="auto"/>
        </w:rPr>
      </w:pPr>
      <w:r>
        <w:rPr>
          <w:rFonts w:ascii="Times New Roman" w:cs="Times New Roman" w:eastAsia="Times New Roman" w:hAnsi="Times New Roman"/>
          <w:sz w:val="18"/>
          <w:szCs w:val="18"/>
          <w:color w:val="auto"/>
        </w:rPr>
        <w:t>This Statement relates to Shares (as defined herein) held directly by the Master Fund, which is a Cayman Island exempted limited partnership, and Four Pines Master Fund LP (“Four Pines”), which is a Cayman Islands exempted limited partnership, and indirectly held by RSCM, a Delaware limited partnership, and RSC, a Delaware limited liability company. RSCM serves as the investment manager to each of the Master Fund and Four Pines. RSC is the general partner of RSCM.</w:t>
      </w: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Rock Springs Capital Management LP and Rock Springs Capital LLC</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650 South Exeter, Suite 1070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Baltimore, MD 21202</w:t>
      </w:r>
    </w:p>
    <w:p>
      <w:pPr>
        <w:spacing w:after="0" w:line="3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Rock Springs Capital Master Fund LP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 Walkers Corporate Limited</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190 Elgin Avenue</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George Town, Grand Cayman, KY1-9008, Cayman Islands</w:t>
      </w:r>
    </w:p>
    <w:p>
      <w:pPr>
        <w:spacing w:after="0" w:line="2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Rock Springs Capital Management LP - Delaware</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Rock Springs Capital LLC - Delaware</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Rock Springs Capital Master Fund LP - Cayman Islands</w:t>
      </w:r>
    </w:p>
    <w:p>
      <w:pPr>
        <w:spacing w:after="0" w:line="2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par value $0.001 per share (the “Shares”)</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87978U108</w:t>
      </w:r>
    </w:p>
    <w:p>
      <w:pPr>
        <w:sectPr>
          <w:pgSz w:w="11900" w:h="16838" w:orient="portrait"/>
          <w:cols w:equalWidth="0" w:num="1">
            <w:col w:w="11240"/>
          </w:cols>
          <w:pgMar w:left="320" w:top="690"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87978U108</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8" w:lineRule="exact"/>
        <w:rPr>
          <w:sz w:val="20"/>
          <w:szCs w:val="20"/>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107"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37" w:lineRule="exact"/>
        <w:tabs>
          <w:tab w:leader="none" w:pos="603"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37" w:lineRule="exact"/>
        <w:tabs>
          <w:tab w:leader="none" w:pos="603"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87978U108</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jc w:val="both"/>
        <w:ind w:firstLine="792"/>
        <w:spacing w:after="0" w:line="261" w:lineRule="auto"/>
        <w:rPr>
          <w:sz w:val="20"/>
          <w:szCs w:val="20"/>
          <w:color w:val="auto"/>
        </w:rPr>
      </w:pPr>
      <w:r>
        <w:rPr>
          <w:rFonts w:ascii="Times New Roman" w:cs="Times New Roman" w:eastAsia="Times New Roman" w:hAnsi="Times New Roman"/>
          <w:sz w:val="18"/>
          <w:szCs w:val="18"/>
          <w:color w:val="auto"/>
        </w:rPr>
        <w:t>As of the date of this filing and as of the Event Date, the Reporting Persons may be deemed to be the beneficial owners of 823,654 Shares, which amount includes 750,000 Shares directly beneficially owned by the Master Fund, and 73,654 Shares directly beneficially owned by Four Pines. The percent of class is determined by dividing the number of Shares beneficially owned by the Reporting Persons by 10,517,099 as reported on the Issuer’s Form 10-Q filed on November 8, 2022.</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(a) Amount beneficially owned:</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Rock Springs Capital Management LP: 823,654</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Rock Springs Capital LLC: 823,654</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Rock Springs Capital Master Fund LP: 750,000</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(b) Percent of class:</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Rock Springs Capital Management LP: 7.83%</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Rock Springs Capital LLC: 7.83%</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Rock Springs Capital Master Fund LP: 7.13%%</w:t>
      </w:r>
    </w:p>
    <w:p>
      <w:pPr>
        <w:spacing w:after="0" w:line="203" w:lineRule="exact"/>
        <w:rPr>
          <w:sz w:val="20"/>
          <w:szCs w:val="20"/>
          <w:color w:val="auto"/>
        </w:rPr>
      </w:pPr>
    </w:p>
    <w:p>
      <w:pPr>
        <w:ind w:left="1040" w:hanging="240"/>
        <w:spacing w:after="0"/>
        <w:tabs>
          <w:tab w:leader="none" w:pos="10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the person has:</w:t>
      </w:r>
    </w:p>
    <w:p>
      <w:pPr>
        <w:spacing w:after="0" w:line="225" w:lineRule="exact"/>
        <w:rPr>
          <w:rFonts w:ascii="Times New Roman" w:cs="Times New Roman" w:eastAsia="Times New Roman" w:hAnsi="Times New Roman"/>
          <w:sz w:val="18"/>
          <w:szCs w:val="18"/>
          <w:b w:val="1"/>
          <w:bCs w:val="1"/>
          <w:color w:val="auto"/>
        </w:rPr>
      </w:pPr>
    </w:p>
    <w:p>
      <w:pPr>
        <w:ind w:left="1800" w:right="6420" w:hanging="208"/>
        <w:spacing w:after="0" w:line="259" w:lineRule="auto"/>
        <w:tabs>
          <w:tab w:leader="none" w:pos="1817"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vote or to direct the vote: </w:t>
      </w:r>
      <w:r>
        <w:rPr>
          <w:rFonts w:ascii="Times New Roman" w:cs="Times New Roman" w:eastAsia="Times New Roman" w:hAnsi="Times New Roman"/>
          <w:sz w:val="18"/>
          <w:szCs w:val="18"/>
          <w:color w:val="auto"/>
        </w:rPr>
        <w:t>Rock Springs Capital Management LP: 0 Rock Springs Capital LLC: 0</w:t>
      </w: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Master Fund LP: 0</w:t>
      </w:r>
    </w:p>
    <w:p>
      <w:pPr>
        <w:spacing w:after="0" w:line="202" w:lineRule="exact"/>
        <w:rPr>
          <w:rFonts w:ascii="Times New Roman" w:cs="Times New Roman" w:eastAsia="Times New Roman" w:hAnsi="Times New Roman"/>
          <w:sz w:val="18"/>
          <w:szCs w:val="18"/>
          <w:b w:val="1"/>
          <w:bCs w:val="1"/>
          <w:color w:val="auto"/>
        </w:rPr>
      </w:pPr>
    </w:p>
    <w:p>
      <w:pPr>
        <w:ind w:left="1800" w:right="6000" w:hanging="208"/>
        <w:spacing w:after="0" w:line="259" w:lineRule="auto"/>
        <w:tabs>
          <w:tab w:leader="none" w:pos="1867"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vote or to direct the vote: </w:t>
      </w:r>
      <w:r>
        <w:rPr>
          <w:rFonts w:ascii="Times New Roman" w:cs="Times New Roman" w:eastAsia="Times New Roman" w:hAnsi="Times New Roman"/>
          <w:sz w:val="18"/>
          <w:szCs w:val="18"/>
          <w:color w:val="auto"/>
        </w:rPr>
        <w:t>Rock Springs Capital Management LP: 823,654 Rock Springs Capital LLC: 823,654</w:t>
      </w: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Master Fund LP: 750,000</w:t>
      </w:r>
    </w:p>
    <w:p>
      <w:pPr>
        <w:spacing w:after="0" w:line="202" w:lineRule="exact"/>
        <w:rPr>
          <w:rFonts w:ascii="Times New Roman" w:cs="Times New Roman" w:eastAsia="Times New Roman" w:hAnsi="Times New Roman"/>
          <w:sz w:val="18"/>
          <w:szCs w:val="18"/>
          <w:b w:val="1"/>
          <w:bCs w:val="1"/>
          <w:color w:val="auto"/>
        </w:rPr>
      </w:pPr>
    </w:p>
    <w:p>
      <w:pPr>
        <w:ind w:left="1800" w:right="5380" w:hanging="208"/>
        <w:spacing w:after="0" w:line="263" w:lineRule="auto"/>
        <w:tabs>
          <w:tab w:leader="none" w:pos="1917"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dispose or to direct the disposition of: </w:t>
      </w:r>
      <w:r>
        <w:rPr>
          <w:rFonts w:ascii="Times New Roman" w:cs="Times New Roman" w:eastAsia="Times New Roman" w:hAnsi="Times New Roman"/>
          <w:sz w:val="18"/>
          <w:szCs w:val="18"/>
          <w:color w:val="auto"/>
        </w:rPr>
        <w:t>Rock Springs Capital Management LP: 0</w:t>
      </w: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LLC: 0</w:t>
      </w:r>
    </w:p>
    <w:p>
      <w:pPr>
        <w:spacing w:after="0" w:line="9" w:lineRule="exact"/>
        <w:rPr>
          <w:rFonts w:ascii="Times New Roman" w:cs="Times New Roman" w:eastAsia="Times New Roman" w:hAnsi="Times New Roman"/>
          <w:sz w:val="18"/>
          <w:szCs w:val="18"/>
          <w:b w:val="1"/>
          <w:bCs w:val="1"/>
          <w:color w:val="auto"/>
        </w:rPr>
      </w:pP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Master Fund LP: 0</w:t>
      </w:r>
    </w:p>
    <w:p>
      <w:pPr>
        <w:spacing w:after="0" w:line="202" w:lineRule="exact"/>
        <w:rPr>
          <w:rFonts w:ascii="Times New Roman" w:cs="Times New Roman" w:eastAsia="Times New Roman" w:hAnsi="Times New Roman"/>
          <w:sz w:val="18"/>
          <w:szCs w:val="18"/>
          <w:b w:val="1"/>
          <w:bCs w:val="1"/>
          <w:color w:val="auto"/>
        </w:rPr>
      </w:pPr>
    </w:p>
    <w:p>
      <w:pPr>
        <w:ind w:left="1800" w:right="5160" w:hanging="208"/>
        <w:spacing w:after="0" w:line="263" w:lineRule="auto"/>
        <w:tabs>
          <w:tab w:leader="none" w:pos="1907"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dispose or to direct the disposition of: </w:t>
      </w:r>
      <w:r>
        <w:rPr>
          <w:rFonts w:ascii="Times New Roman" w:cs="Times New Roman" w:eastAsia="Times New Roman" w:hAnsi="Times New Roman"/>
          <w:sz w:val="18"/>
          <w:szCs w:val="18"/>
          <w:color w:val="auto"/>
        </w:rPr>
        <w:t>Rock Springs Capital Management LP: 823,654</w:t>
      </w: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LLC: 823,654</w:t>
      </w:r>
    </w:p>
    <w:p>
      <w:pPr>
        <w:spacing w:after="0" w:line="9" w:lineRule="exact"/>
        <w:rPr>
          <w:rFonts w:ascii="Times New Roman" w:cs="Times New Roman" w:eastAsia="Times New Roman" w:hAnsi="Times New Roman"/>
          <w:sz w:val="18"/>
          <w:szCs w:val="18"/>
          <w:b w:val="1"/>
          <w:bCs w:val="1"/>
          <w:color w:val="auto"/>
        </w:rPr>
      </w:pP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Master Fund LP: 750,000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720" w:right="1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p>
      <w:pPr>
        <w:spacing w:after="0" w:line="172"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Please see response to Item 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31" w:lineRule="exact"/>
        <w:rPr>
          <w:sz w:val="20"/>
          <w:szCs w:val="20"/>
          <w:color w:val="auto"/>
        </w:rPr>
      </w:pPr>
    </w:p>
    <w:p>
      <w:pPr>
        <w:jc w:val="both"/>
        <w:ind w:left="800"/>
        <w:spacing w:after="0" w:line="255"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906" w:right="339" w:bottom="0" w:gutter="0" w:footer="0" w:header="0"/>
        </w:sectPr>
      </w:pPr>
    </w:p>
    <w:bookmarkStart w:id="7" w:name="page8"/>
    <w:bookmarkEnd w:id="7"/>
    <w:p>
      <w:pPr>
        <w:jc w:val="both"/>
        <w:spacing w:after="0" w:line="255" w:lineRule="auto"/>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87978U108</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Rock Springs Capital Management LP</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Rock Springs Capital LLC, General Partner</w:t>
      </w:r>
    </w:p>
    <w:p>
      <w:pPr>
        <w:spacing w:after="0" w:line="207" w:lineRule="exact"/>
        <w:rPr>
          <w:sz w:val="20"/>
          <w:szCs w:val="20"/>
          <w:color w:val="auto"/>
        </w:rPr>
      </w:pPr>
    </w:p>
    <w:p>
      <w:pPr>
        <w:ind w:left="55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Member</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Rock Springs Capital LLC</w:t>
      </w:r>
    </w:p>
    <w:p>
      <w:pPr>
        <w:spacing w:after="0" w:line="225" w:lineRule="exact"/>
        <w:rPr>
          <w:sz w:val="20"/>
          <w:szCs w:val="20"/>
          <w:color w:val="auto"/>
        </w:rPr>
      </w:pPr>
    </w:p>
    <w:p>
      <w:pPr>
        <w:ind w:left="55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Member</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Rock Springs Capital Master Fund LP</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Rock Springs Capital Management LP, Investment Manager</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Rock Springs Capital LLC, General Partner</w:t>
      </w:r>
    </w:p>
    <w:p>
      <w:pPr>
        <w:spacing w:after="0" w:line="207" w:lineRule="exact"/>
        <w:rPr>
          <w:sz w:val="20"/>
          <w:szCs w:val="20"/>
          <w:color w:val="auto"/>
        </w:rPr>
      </w:pPr>
    </w:p>
    <w:p>
      <w:pPr>
        <w:ind w:left="55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Member</w:t>
      </w:r>
    </w:p>
    <w:p>
      <w:pPr>
        <w:sectPr>
          <w:pgSz w:w="11900" w:h="16838" w:orient="portrait"/>
          <w:cols w:equalWidth="0" w:num="1">
            <w:col w:w="11240"/>
          </w:cols>
          <w:pgMar w:left="320" w:top="474" w:right="339" w:bottom="1440" w:gutter="0" w:footer="0" w:header="0"/>
        </w:sectPr>
      </w:pPr>
    </w:p>
    <w:bookmarkStart w:id="9" w:name="page10"/>
    <w:bookmarkEnd w:id="9"/>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87978U108</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Rock Springs Capital Management LP</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Rock Springs Capital LLC, General Partner</w:t>
      </w:r>
    </w:p>
    <w:p>
      <w:pPr>
        <w:spacing w:after="0" w:line="207" w:lineRule="exact"/>
        <w:rPr>
          <w:sz w:val="20"/>
          <w:szCs w:val="20"/>
          <w:color w:val="auto"/>
        </w:rPr>
      </w:pPr>
    </w:p>
    <w:p>
      <w:pPr>
        <w:ind w:left="55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Rock Springs Capital LLC</w:t>
      </w:r>
    </w:p>
    <w:p>
      <w:pPr>
        <w:spacing w:after="0" w:line="225" w:lineRule="exact"/>
        <w:rPr>
          <w:sz w:val="20"/>
          <w:szCs w:val="20"/>
          <w:color w:val="auto"/>
        </w:rPr>
      </w:pPr>
    </w:p>
    <w:p>
      <w:pPr>
        <w:ind w:left="55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Rock Springs Capital Master Fund LP</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Rock Springs Capital Management LP, Investment Manager</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Rock Springs Capital LLC, General Partner</w:t>
      </w:r>
    </w:p>
    <w:p>
      <w:pPr>
        <w:spacing w:after="0" w:line="207" w:lineRule="exact"/>
        <w:rPr>
          <w:sz w:val="20"/>
          <w:szCs w:val="20"/>
          <w:color w:val="auto"/>
        </w:rPr>
      </w:pPr>
    </w:p>
    <w:p>
      <w:pPr>
        <w:ind w:left="55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sectPr>
      <w:pgSz w:w="11900" w:h="16838" w:orient="portrait"/>
      <w:cols w:equalWidth="0" w:num="1">
        <w:col w:w="11240"/>
      </w:cols>
      <w:pgMar w:left="320" w:top="4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2023-02-14T13:58:22Z</dcterms:created>
  <dcterms:modified xsi:type="dcterms:W3CDTF">2023-02-14T13:58:22Z</dcterms:modified>
</cp:coreProperties>
</file>