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831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83108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Brady Stephen 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TEMPEST THERAPEUTICS, INC.</w:t>
      </w:r>
    </w:p>
    <w:p>
      <w:pPr>
        <w:spacing w:after="0" w:line="59" w:lineRule="exact"/>
        <w:rPr>
          <w:sz w:val="24"/>
          <w:szCs w:val="24"/>
          <w:color w:val="auto"/>
        </w:rPr>
      </w:pPr>
    </w:p>
    <w:p>
      <w:pPr>
        <w:ind w:left="80" w:firstLine="38"/>
        <w:spacing w:after="0" w:line="398" w:lineRule="auto"/>
        <w:rPr>
          <w:sz w:val="20"/>
          <w:szCs w:val="20"/>
          <w:color w:val="auto"/>
        </w:rPr>
      </w:pPr>
      <w:r>
        <w:rPr>
          <w:rFonts w:ascii="Times New Roman" w:cs="Times New Roman" w:eastAsia="Times New Roman" w:hAnsi="Times New Roman"/>
          <w:sz w:val="17"/>
          <w:szCs w:val="17"/>
          <w:color w:val="0000FF"/>
        </w:rPr>
        <w:t xml:space="preserve">2000 SIERRA POINT PARKWAY, SUITE 400 </w:t>
      </w:r>
      <w:r>
        <w:rPr>
          <w:rFonts w:ascii="Arial" w:cs="Arial" w:eastAsia="Arial" w:hAnsi="Arial"/>
          <w:sz w:val="12"/>
          <w:szCs w:val="12"/>
          <w:color w:val="000000"/>
        </w:rPr>
        <w:t>(Street)</w:t>
      </w: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BRISBANE</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94005</w:t>
      </w:r>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Tempest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TPST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580" w:type="dxa"/>
            <w:vAlign w:val="bottom"/>
          </w:tcPr>
          <w:p>
            <w:pPr>
              <w:spacing w:after="0"/>
              <w:rPr>
                <w:sz w:val="3"/>
                <w:szCs w:val="3"/>
                <w:color w:val="auto"/>
              </w:rPr>
            </w:pPr>
          </w:p>
        </w:tc>
        <w:tc>
          <w:tcPr>
            <w:tcW w:w="1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01/03/2024</w:t>
            </w:r>
          </w:p>
        </w:tc>
        <w:tc>
          <w:tcPr>
            <w:tcW w:w="1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260" w:type="dxa"/>
            <w:vAlign w:val="bottom"/>
            <w:gridSpan w:val="3"/>
            <w:vMerge w:val="continue"/>
          </w:tcPr>
          <w:p>
            <w:pPr>
              <w:spacing w:after="0"/>
              <w:rPr>
                <w:sz w:val="10"/>
                <w:szCs w:val="10"/>
                <w:color w:val="auto"/>
              </w:rPr>
            </w:pPr>
          </w:p>
        </w:tc>
        <w:tc>
          <w:tcPr>
            <w:tcW w:w="1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President and CEO</w:t>
            </w: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260" w:space="5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250,000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4.66</w:t>
            </w:r>
          </w:p>
        </w:tc>
        <w:tc>
          <w:tcPr>
            <w:tcW w:w="1060" w:type="dxa"/>
            <w:vAlign w:val="bottom"/>
          </w:tcPr>
          <w:p>
            <w:pPr>
              <w:jc w:val="right"/>
              <w:ind w:right="181"/>
              <w:spacing w:after="0" w:line="128" w:lineRule="exact"/>
              <w:rPr>
                <w:sz w:val="20"/>
                <w:szCs w:val="20"/>
                <w:color w:val="auto"/>
              </w:rPr>
            </w:pPr>
            <w:r>
              <w:rPr>
                <w:rFonts w:ascii="Times New Roman" w:cs="Times New Roman" w:eastAsia="Times New Roman" w:hAnsi="Times New Roman"/>
                <w:sz w:val="13"/>
                <w:szCs w:val="13"/>
                <w:color w:val="0000FF"/>
              </w:rPr>
              <w:t>01/03/2024</w:t>
            </w:r>
          </w:p>
        </w:tc>
        <w:tc>
          <w:tcPr>
            <w:tcW w:w="1080" w:type="dxa"/>
            <w:vAlign w:val="bottom"/>
          </w:tcPr>
          <w:p>
            <w:pPr>
              <w:spacing w:after="0"/>
              <w:rPr>
                <w:sz w:val="11"/>
                <w:szCs w:val="11"/>
                <w:color w:val="auto"/>
              </w:rPr>
            </w:pPr>
          </w:p>
        </w:tc>
        <w:tc>
          <w:tcPr>
            <w:tcW w:w="78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250,000</w:t>
            </w: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01/02/2034</w:t>
            </w:r>
          </w:p>
        </w:tc>
        <w:tc>
          <w:tcPr>
            <w:tcW w:w="6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ind w:left="20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250,000</w:t>
            </w: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ind w:left="18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These stock options vest in a series of 48 equal monthly installments measured from January 3, 2024, subject to the Reporting Person's continued service.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List - Exhibit 24 - Power of Attorney</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Nicholas Maestas, Attorney-  </w:t>
      </w:r>
      <w:r>
        <w:rPr>
          <w:rFonts w:ascii="Times New Roman" w:cs="Times New Roman" w:eastAsia="Times New Roman" w:hAnsi="Times New Roman"/>
          <w:sz w:val="33"/>
          <w:szCs w:val="33"/>
          <w:color w:val="0000FF"/>
          <w:vertAlign w:val="subscript"/>
        </w:rPr>
        <w:t>01/05/2024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29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2971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718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189" w:lineRule="exact"/>
        <w:rPr>
          <w:sz w:val="20"/>
          <w:szCs w:val="20"/>
          <w:color w:val="auto"/>
        </w:rPr>
      </w:pPr>
    </w:p>
    <w:p>
      <w:pPr>
        <w:ind w:right="2059"/>
        <w:spacing w:after="0" w:line="273"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Nicholas Maestas of Tempest Therapeutics, Inc. and Jaime Chase of Cooley LLP, or any of them signing singly, with full power of substitution, the undersigned's true and lawful attorney in fact to:</w:t>
      </w:r>
    </w:p>
    <w:p>
      <w:pPr>
        <w:spacing w:after="0" w:line="78" w:lineRule="exact"/>
        <w:rPr>
          <w:sz w:val="20"/>
          <w:szCs w:val="20"/>
          <w:color w:val="auto"/>
        </w:rPr>
      </w:pPr>
    </w:p>
    <w:p>
      <w:pPr>
        <w:ind w:right="959" w:firstLine="2"/>
        <w:spacing w:after="0" w:line="256" w:lineRule="auto"/>
        <w:tabs>
          <w:tab w:leader="none" w:pos="1588"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w:t>
      </w:r>
    </w:p>
    <w:p>
      <w:pPr>
        <w:ind w:right="2059"/>
        <w:spacing w:after="0" w:line="28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class of securities of Tempest Therapeutics,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262" w:lineRule="exact"/>
        <w:rPr>
          <w:rFonts w:ascii="Courier New" w:cs="Courier New" w:eastAsia="Courier New" w:hAnsi="Courier New"/>
          <w:sz w:val="17"/>
          <w:szCs w:val="17"/>
          <w:color w:val="auto"/>
        </w:rPr>
      </w:pPr>
    </w:p>
    <w:p>
      <w:pPr>
        <w:ind w:left="800" w:hanging="798"/>
        <w:spacing w:after="0"/>
        <w:tabs>
          <w:tab w:leader="none" w:pos="8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w:t>
      </w:r>
    </w:p>
    <w:p>
      <w:pPr>
        <w:spacing w:after="0" w:line="28" w:lineRule="exact"/>
        <w:rPr>
          <w:sz w:val="20"/>
          <w:szCs w:val="20"/>
          <w:color w:val="auto"/>
        </w:rPr>
      </w:pPr>
    </w:p>
    <w:p>
      <w:pPr>
        <w:ind w:right="2359"/>
        <w:spacing w:after="0" w:line="261" w:lineRule="auto"/>
        <w:rPr>
          <w:sz w:val="20"/>
          <w:szCs w:val="20"/>
          <w:color w:val="auto"/>
        </w:rPr>
      </w:pPr>
      <w:r>
        <w:rPr>
          <w:rFonts w:ascii="Courier New" w:cs="Courier New" w:eastAsia="Courier New" w:hAnsi="Courier New"/>
          <w:sz w:val="17"/>
          <w:szCs w:val="17"/>
          <w:color w:val="auto"/>
        </w:rPr>
        <w:t>may be necessary or desirable to execute such Forms 3, 4 or 5 or Form ID (including any amendments thereto) and timely file such forms with the United States Securities and Exchange Commission and any stock exchange or similar authority; and</w:t>
      </w:r>
    </w:p>
    <w:p>
      <w:pPr>
        <w:spacing w:after="0" w:line="86" w:lineRule="exact"/>
        <w:rPr>
          <w:sz w:val="20"/>
          <w:szCs w:val="20"/>
          <w:color w:val="auto"/>
        </w:rPr>
      </w:pPr>
    </w:p>
    <w:p>
      <w:pPr>
        <w:ind w:right="2059" w:firstLine="2"/>
        <w:spacing w:after="0" w:line="255" w:lineRule="auto"/>
        <w:tabs>
          <w:tab w:leader="none" w:pos="79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4" w:lineRule="exact"/>
        <w:rPr>
          <w:sz w:val="20"/>
          <w:szCs w:val="20"/>
          <w:color w:val="auto"/>
        </w:rPr>
      </w:pPr>
    </w:p>
    <w:p>
      <w:pPr>
        <w:ind w:right="2059"/>
        <w:spacing w:after="0" w:line="247"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02" w:lineRule="exact"/>
        <w:rPr>
          <w:sz w:val="20"/>
          <w:szCs w:val="20"/>
          <w:color w:val="auto"/>
        </w:rPr>
      </w:pPr>
    </w:p>
    <w:p>
      <w:pPr>
        <w:ind w:right="2159"/>
        <w:spacing w:after="0" w:line="255"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94" w:lineRule="exact"/>
        <w:rPr>
          <w:sz w:val="20"/>
          <w:szCs w:val="20"/>
          <w:color w:val="auto"/>
        </w:rPr>
      </w:pPr>
    </w:p>
    <w:p>
      <w:pPr>
        <w:ind w:right="2559"/>
        <w:spacing w:after="0" w:line="34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4th day of January, 2024.</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Stephen R. Brady</w:t>
      </w:r>
    </w:p>
    <w:p>
      <w:pPr>
        <w:spacing w:after="0" w:line="2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Stephen R. Brady</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6241" TargetMode="External"/><Relationship Id="rId13"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2024-01-05T15:45:31Z</dcterms:created>
  <dcterms:modified xsi:type="dcterms:W3CDTF">2024-01-05T15:45:31Z</dcterms:modified>
</cp:coreProperties>
</file>