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56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6438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Brady Stephen 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60"/>
        <w:spacing w:after="0" w:line="372" w:lineRule="auto"/>
        <w:rPr>
          <w:sz w:val="20"/>
          <w:szCs w:val="20"/>
          <w:color w:val="auto"/>
        </w:rPr>
      </w:pPr>
      <w:r>
        <w:rPr>
          <w:rFonts w:ascii="Times New Roman" w:cs="Times New Roman" w:eastAsia="Times New Roman" w:hAnsi="Times New Roman"/>
          <w:sz w:val="16"/>
          <w:szCs w:val="16"/>
          <w:color w:val="0000FF"/>
        </w:rPr>
        <w:t>TEMPEST THERAPEUTICS, INC. 7000 SHORELINE COURT, SUITE 275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235"/>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Tempest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TPST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06/21/2022</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9"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560" w:type="dxa"/>
            <w:vAlign w:val="bottom"/>
            <w:tcBorders>
              <w:top w:val="single" w:sz="8" w:color="2C2C2C"/>
              <w:bottom w:val="single" w:sz="8" w:color="2C2C2C"/>
            </w:tcBorders>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tcBorders>
              <w:top w:val="single" w:sz="8" w:color="2C2C2C"/>
              <w:bottom w:val="single" w:sz="8" w:color="2C2C2C"/>
            </w:tcBorders>
            <w:gridSpan w:val="8"/>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7"/>
            <w:vMerge w:val="continue"/>
          </w:tcPr>
          <w:p>
            <w:pPr>
              <w:spacing w:after="0" w:line="20" w:lineRule="exact"/>
              <w:rPr>
                <w:sz w:val="1"/>
                <w:szCs w:val="1"/>
                <w:color w:val="auto"/>
              </w:rPr>
            </w:pPr>
          </w:p>
        </w:tc>
        <w:tc>
          <w:tcPr>
            <w:tcW w:w="356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60" w:type="dxa"/>
            <w:vAlign w:val="bottom"/>
            <w:gridSpan w:val="7"/>
            <w:vMerge w:val="continue"/>
          </w:tcPr>
          <w:p>
            <w:pPr>
              <w:spacing w:after="0"/>
              <w:rPr>
                <w:sz w:val="10"/>
                <w:szCs w:val="10"/>
                <w:color w:val="auto"/>
              </w:rPr>
            </w:pPr>
          </w:p>
        </w:tc>
        <w:tc>
          <w:tcPr>
            <w:tcW w:w="3560" w:type="dxa"/>
            <w:vAlign w:val="bottom"/>
            <w:gridSpan w:val="8"/>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ind w:left="20"/>
              <w:spacing w:after="0" w:line="166" w:lineRule="exact"/>
              <w:rPr>
                <w:sz w:val="20"/>
                <w:szCs w:val="20"/>
                <w:color w:val="auto"/>
              </w:rPr>
            </w:pPr>
            <w:r>
              <w:rPr>
                <w:rFonts w:ascii="Times New Roman" w:cs="Times New Roman" w:eastAsia="Times New Roman" w:hAnsi="Times New Roman"/>
                <w:sz w:val="17"/>
                <w:szCs w:val="17"/>
                <w:color w:val="0000FF"/>
              </w:rPr>
              <w:t>FRANCISCO</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140"/>
              <w:spacing w:after="0" w:line="107" w:lineRule="exact"/>
              <w:rPr>
                <w:sz w:val="20"/>
                <w:szCs w:val="20"/>
                <w:color w:val="auto"/>
              </w:rPr>
            </w:pPr>
            <w:r>
              <w:rPr>
                <w:rFonts w:ascii="Arial" w:cs="Arial" w:eastAsia="Arial" w:hAnsi="Arial"/>
                <w:sz w:val="12"/>
                <w:szCs w:val="12"/>
                <w:color w:val="auto"/>
              </w:rPr>
              <w:t>Person</w:t>
            </w: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3"/>
          </w:tcPr>
          <w:p>
            <w:pPr>
              <w:spacing w:after="0"/>
              <w:rPr>
                <w:sz w:val="6"/>
                <w:szCs w:val="6"/>
                <w:color w:val="auto"/>
              </w:rPr>
            </w:pPr>
          </w:p>
        </w:tc>
        <w:tc>
          <w:tcPr>
            <w:tcW w:w="1580" w:type="dxa"/>
            <w:vAlign w:val="bottom"/>
            <w:tcBorders>
              <w:bottom w:val="single" w:sz="8" w:color="2C2C2C"/>
            </w:tcBorders>
            <w:gridSpan w:val="4"/>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2.35</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06/21/2022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173,533</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06/20/2032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173,533</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173,533</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40"/>
        <w:spacing w:after="0" w:line="24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over four (4) years, with one-fourth (1/4) of the award vesting on the first anniversary of the date of grant and the remainder of the award vesting in equal monthly installments thereafter, subject to the reporting person's continuous service through each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Pierre Lorenzo, Attorney-in-  </w:t>
      </w:r>
      <w:r>
        <w:rPr>
          <w:rFonts w:ascii="Times New Roman" w:cs="Times New Roman" w:eastAsia="Times New Roman" w:hAnsi="Times New Roman"/>
          <w:sz w:val="31"/>
          <w:szCs w:val="31"/>
          <w:color w:val="0000FF"/>
          <w:vertAlign w:val="subscript"/>
        </w:rPr>
        <w:t>06/22/2022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9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Stephen R. Brady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099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918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6241"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2022-06-22T15:30:43Z</dcterms:created>
  <dcterms:modified xsi:type="dcterms:W3CDTF">2022-06-22T15:30:43Z</dcterms:modified>
</cp:coreProperties>
</file>