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SCHEDULE 13G</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(Rule 13d-102)</w:t>
      </w:r>
    </w:p>
    <w:p>
      <w:pPr>
        <w:spacing w:after="0" w:line="190" w:lineRule="exact"/>
        <w:rPr>
          <w:sz w:val="24"/>
          <w:szCs w:val="24"/>
          <w:color w:val="auto"/>
        </w:rPr>
      </w:pPr>
    </w:p>
    <w:p>
      <w:pPr>
        <w:jc w:val="center"/>
        <w:ind w:left="820" w:right="48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 (b), (c) AND (d) AND AMENDMENTS THERETO FILED PURSUANT TO 13d-2 (b)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300990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399"/>
        <w:spacing w:after="0"/>
        <w:rPr>
          <w:sz w:val="20"/>
          <w:szCs w:val="20"/>
          <w:color w:val="auto"/>
        </w:rPr>
      </w:pPr>
      <w:r>
        <w:rPr>
          <w:rFonts w:ascii="Arial" w:cs="Arial" w:eastAsia="Arial" w:hAnsi="Arial"/>
          <w:sz w:val="40"/>
          <w:szCs w:val="40"/>
          <w:b w:val="1"/>
          <w:bCs w:val="1"/>
          <w:color w:val="auto"/>
        </w:rPr>
        <w:t>Tempest Therapeutics, Inc.</w:t>
      </w:r>
    </w:p>
    <w:p>
      <w:pPr>
        <w:spacing w:after="0" w:line="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87978U108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ind w:left="378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620"/>
          </w:cols>
          <w:pgMar w:left="440" w:top="517" w:right="83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CUSIP No. 87978U108</w:t>
            </w:r>
          </w:p>
        </w:tc>
        <w:tc>
          <w:tcPr>
            <w:tcW w:w="2180" w:type="dxa"/>
            <w:vAlign w:val="bottom"/>
          </w:tcPr>
          <w:p>
            <w:pPr>
              <w:ind w:left="188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8000" w:hanging="397"/>
        <w:spacing w:after="0" w:line="457" w:lineRule="auto"/>
        <w:tabs>
          <w:tab w:leader="none" w:pos="647"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Reporting Persons Versant Venture Capital VI,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44" w:hanging="287"/>
        <w:spacing w:after="0" w:line="207" w:lineRule="exact"/>
        <w:tabs>
          <w:tab w:leader="none" w:pos="944"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680" w:hanging="417"/>
        <w:spacing w:after="0" w:line="406" w:lineRule="auto"/>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44" w:hanging="416"/>
        <w:spacing w:after="0"/>
        <w:tabs>
          <w:tab w:leader="none" w:pos="1644"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-1776095</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997,940 shares of Common Stock (2)</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997,940 shares of Common Stock (2)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4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64" w:right="5520" w:hanging="417"/>
        <w:spacing w:after="0" w:line="406" w:lineRule="auto"/>
        <w:tabs>
          <w:tab w:leader="none" w:pos="65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997,940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640" w:hanging="507"/>
        <w:spacing w:after="0" w:line="402" w:lineRule="auto"/>
        <w:tabs>
          <w:tab w:leader="none" w:pos="66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14.4%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hanging="424"/>
        <w:spacing w:after="0" w:line="284"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Schedule 13G is filed by Versant Venture Capital VI, L.P. (“Versant VI”), Versant Ventures VI GP, L.P. (“Versant VI GP LP”), Versant Ventures VI GP-GP, LLC (“Versant VI GP LLC”), Versant Venture Capital IV, L.P. (“Versant IV”), Versant Side Fund IV, L.P. (“Side Fund IV”) and Versant Ventures IV, LLC (“Versant Ventures IV” and together with Versant IV, Side Fund IV, Versant VI, Versant VI GP LP and Versant VI GP LLC, the “Reporting Persons”). Versant VI GP LP is the sole general partner of Versant VI and Versant VI GP LLC is the sole general partner of Versant VI GP LP, each of which may be deemed to have voting and investment power over the securities held by Versant VI. Versant Ventures IV is the sole general partner of each of Versant IV and Side Fund IV and may be deemed to have voting and investment power over the securities held by each of Versant IV and Side Fund IV. The Reporting Persons expressly disclaim status as a “group” for purposes of this Schedule 13G.</w:t>
      </w:r>
    </w:p>
    <w:p>
      <w:pPr>
        <w:spacing w:after="0" w:line="2" w:lineRule="exact"/>
        <w:rPr>
          <w:rFonts w:ascii="Arial" w:cs="Arial" w:eastAsia="Arial" w:hAnsi="Arial"/>
          <w:sz w:val="16"/>
          <w:szCs w:val="16"/>
          <w:color w:val="auto"/>
        </w:rPr>
      </w:pPr>
    </w:p>
    <w:p>
      <w:pPr>
        <w:ind w:left="424" w:right="40" w:hanging="424"/>
        <w:spacing w:after="0" w:line="25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shares are held by Versant VI. Versant VI GP LLC is the sole general partner of Versant VI GP LP, which is the sole general partner of Versant VI. Each of Versant VI GP LLC and Versant VI GP LP share voting and investment power over the securities held by Versant VI and as a result may be deemed to have beneficial ownership over such securities.</w:t>
      </w:r>
    </w:p>
    <w:p>
      <w:pPr>
        <w:spacing w:after="0" w:line="1" w:lineRule="exact"/>
        <w:rPr>
          <w:rFonts w:ascii="Arial" w:cs="Arial" w:eastAsia="Arial" w:hAnsi="Arial"/>
          <w:sz w:val="18"/>
          <w:szCs w:val="18"/>
          <w:color w:val="auto"/>
        </w:rPr>
      </w:pPr>
    </w:p>
    <w:p>
      <w:pPr>
        <w:ind w:left="424" w:right="140" w:hanging="424"/>
        <w:spacing w:after="0" w:line="255"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calculation is based upon 6,910,324 shares of the Issuer’s Common Stock outstanding as of November 8, 2021, as set forth in the Issuer’s quarterly report on Form 10-Q for the quarter ended September 30, 2021, filed with the United States Securities and Exchange Commission (the “Commission”) on November 10, 2021 (the “Form 10-Q”).</w:t>
      </w:r>
    </w:p>
    <w:p>
      <w:pPr>
        <w:sectPr>
          <w:pgSz w:w="11900" w:h="16838" w:orient="portrait"/>
          <w:cols w:equalWidth="0" w:num="1">
            <w:col w:w="10964"/>
          </w:cols>
          <w:pgMar w:left="436" w:top="274" w:right="49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CUSIP No. 87978U108</w:t>
            </w:r>
          </w:p>
        </w:tc>
        <w:tc>
          <w:tcPr>
            <w:tcW w:w="2180" w:type="dxa"/>
            <w:vAlign w:val="bottom"/>
          </w:tcPr>
          <w:p>
            <w:pPr>
              <w:ind w:left="188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8260" w:hanging="397"/>
        <w:spacing w:after="0" w:line="488" w:lineRule="auto"/>
        <w:tabs>
          <w:tab w:leader="none" w:pos="647" w:val="left"/>
        </w:tabs>
        <w:numPr>
          <w:ilvl w:val="0"/>
          <w:numId w:val="6"/>
        </w:numPr>
        <w:rPr>
          <w:rFonts w:ascii="Arial" w:cs="Arial" w:eastAsia="Arial" w:hAnsi="Arial"/>
          <w:sz w:val="15"/>
          <w:szCs w:val="15"/>
          <w:color w:val="auto"/>
        </w:rPr>
      </w:pPr>
      <w:r>
        <w:rPr>
          <w:rFonts w:ascii="Arial" w:cs="Arial" w:eastAsia="Arial" w:hAnsi="Arial"/>
          <w:sz w:val="15"/>
          <w:szCs w:val="15"/>
          <w:color w:val="auto"/>
        </w:rPr>
        <w:t>Name of Reporting Persons Versant Ventures VI GP, L.P.</w:t>
      </w: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44" w:hanging="287"/>
        <w:spacing w:after="0" w:line="207" w:lineRule="exact"/>
        <w:tabs>
          <w:tab w:leader="none" w:pos="944"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700" w:hanging="417"/>
        <w:spacing w:after="0" w:line="406" w:lineRule="auto"/>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44" w:hanging="416"/>
        <w:spacing w:after="0"/>
        <w:tabs>
          <w:tab w:leader="none" w:pos="1644"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-1776095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997,940 shares of Common Stock (2)</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44"/>
        <w:spacing w:after="0"/>
        <w:rPr>
          <w:sz w:val="20"/>
          <w:szCs w:val="20"/>
          <w:color w:val="auto"/>
        </w:rPr>
      </w:pPr>
      <w:r>
        <w:rPr>
          <w:rFonts w:ascii="Arial" w:cs="Arial" w:eastAsia="Arial" w:hAnsi="Arial"/>
          <w:sz w:val="18"/>
          <w:szCs w:val="18"/>
          <w:color w:val="auto"/>
        </w:rPr>
        <w:t>997,940 shares of Common Stock (2)</w:t>
      </w:r>
    </w:p>
    <w:p>
      <w:pPr>
        <w:spacing w:after="0" w:line="36" w:lineRule="exact"/>
        <w:rPr>
          <w:sz w:val="20"/>
          <w:szCs w:val="20"/>
          <w:color w:val="auto"/>
        </w:rPr>
      </w:pPr>
    </w:p>
    <w:p>
      <w:pPr>
        <w:ind w:left="664" w:right="5540" w:hanging="417"/>
        <w:spacing w:after="0" w:line="406" w:lineRule="auto"/>
        <w:tabs>
          <w:tab w:leader="none" w:pos="654"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997,940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660" w:hanging="507"/>
        <w:spacing w:after="0" w:line="402" w:lineRule="auto"/>
        <w:tabs>
          <w:tab w:leader="none" w:pos="664"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14.4%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120" w:hanging="424"/>
        <w:spacing w:after="0" w:line="258"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24" w:right="60"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shares are held by Versant VI. Versant VI GP LLC is the sole general partner of Versant VI GP LP, which is the sole general partner of Versant VI. Each of Versant VI GP LLC and Versant VI GP LP share voting and investment power over the securities held by Versant VI and as a result may be deemed to have beneficial ownership over such securities.</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calculation is based upon 6,910,324 shares of the Issuer’s Common Stock outstanding as of November 8, 2021, as set forth in the Form 10-Q.</w:t>
      </w:r>
    </w:p>
    <w:p>
      <w:pPr>
        <w:sectPr>
          <w:pgSz w:w="11900" w:h="16838" w:orient="portrait"/>
          <w:cols w:equalWidth="0" w:num="1">
            <w:col w:w="10984"/>
          </w:cols>
          <w:pgMar w:left="436" w:top="274" w:right="47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CUSIP No. 87978U108</w:t>
            </w:r>
          </w:p>
        </w:tc>
        <w:tc>
          <w:tcPr>
            <w:tcW w:w="2180" w:type="dxa"/>
            <w:vAlign w:val="bottom"/>
          </w:tcPr>
          <w:p>
            <w:pPr>
              <w:ind w:left="188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7900" w:hanging="397"/>
        <w:spacing w:after="0" w:line="457" w:lineRule="auto"/>
        <w:tabs>
          <w:tab w:leader="none" w:pos="647"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 of Reporting Persons Versant Ventures VI GP-GP,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44" w:hanging="287"/>
        <w:spacing w:after="0" w:line="207" w:lineRule="exact"/>
        <w:tabs>
          <w:tab w:leader="none" w:pos="944"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700" w:hanging="417"/>
        <w:spacing w:after="0" w:line="406" w:lineRule="auto"/>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44" w:hanging="416"/>
        <w:spacing w:after="0"/>
        <w:tabs>
          <w:tab w:leader="none" w:pos="1644"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-1776095</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997,940 shares of Common Stock (2)</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44"/>
        <w:spacing w:after="0"/>
        <w:rPr>
          <w:sz w:val="20"/>
          <w:szCs w:val="20"/>
          <w:color w:val="auto"/>
        </w:rPr>
      </w:pPr>
      <w:r>
        <w:rPr>
          <w:rFonts w:ascii="Arial" w:cs="Arial" w:eastAsia="Arial" w:hAnsi="Arial"/>
          <w:sz w:val="18"/>
          <w:szCs w:val="18"/>
          <w:color w:val="auto"/>
        </w:rPr>
        <w:t>997,940 shares of Common Stock (2)</w:t>
      </w:r>
    </w:p>
    <w:p>
      <w:pPr>
        <w:spacing w:after="0" w:line="36" w:lineRule="exact"/>
        <w:rPr>
          <w:sz w:val="20"/>
          <w:szCs w:val="20"/>
          <w:color w:val="auto"/>
        </w:rPr>
      </w:pPr>
    </w:p>
    <w:p>
      <w:pPr>
        <w:ind w:left="664" w:right="5540" w:hanging="417"/>
        <w:spacing w:after="0" w:line="406" w:lineRule="auto"/>
        <w:tabs>
          <w:tab w:leader="none" w:pos="6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997,940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660" w:hanging="507"/>
        <w:spacing w:after="0" w:line="402" w:lineRule="auto"/>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14.4%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120" w:hanging="424"/>
        <w:spacing w:after="0" w:line="258"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24" w:right="60" w:hanging="424"/>
        <w:spacing w:after="0" w:line="25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shares are held by Versant VI. Versant VI GP LLC is the sole general partner of Versant VI GP LP, which is the sole general partner of Versant VI. Each of Versant VI GP LLC and Versant VI GP LP share voting and investment power over the securities held by Versant VI and as a result may be deemed to have beneficial ownership over such securities.</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calculation is based upon 6,910,324 shares of the Issuer’s Common Stock outstanding as of November 8, 2021, as set forth in the Form 10-Q.</w:t>
      </w:r>
    </w:p>
    <w:p>
      <w:pPr>
        <w:sectPr>
          <w:pgSz w:w="11900" w:h="16838" w:orient="portrait"/>
          <w:cols w:equalWidth="0" w:num="1">
            <w:col w:w="10984"/>
          </w:cols>
          <w:pgMar w:left="436" w:top="274" w:right="47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CUSIP No. 87978U108</w:t>
            </w:r>
          </w:p>
        </w:tc>
        <w:tc>
          <w:tcPr>
            <w:tcW w:w="2180" w:type="dxa"/>
            <w:vAlign w:val="bottom"/>
          </w:tcPr>
          <w:p>
            <w:pPr>
              <w:ind w:left="188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8040" w:hanging="397"/>
        <w:spacing w:after="0" w:line="457" w:lineRule="auto"/>
        <w:tabs>
          <w:tab w:leader="none" w:pos="6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 of Reporting Persons Versant Venture Capital IV,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44" w:hanging="287"/>
        <w:spacing w:after="0" w:line="207" w:lineRule="exact"/>
        <w:tabs>
          <w:tab w:leader="none" w:pos="944"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700" w:hanging="417"/>
        <w:spacing w:after="0" w:line="406" w:lineRule="auto"/>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44" w:hanging="416"/>
        <w:spacing w:after="0"/>
        <w:tabs>
          <w:tab w:leader="none" w:pos="1644"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-1776095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1,171,094 shares of Common Stock (2)</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1,171,094 shares of Common Stock (2)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4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64" w:right="5540" w:hanging="417"/>
        <w:spacing w:after="0" w:line="406" w:lineRule="auto"/>
        <w:tabs>
          <w:tab w:leader="none" w:pos="6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1,171,094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660" w:hanging="507"/>
        <w:spacing w:after="0" w:line="402" w:lineRule="auto"/>
        <w:tabs>
          <w:tab w:leader="none" w:pos="6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16.9%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120" w:hanging="424"/>
        <w:spacing w:after="0" w:line="258"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24" w:right="640" w:hanging="424"/>
        <w:spacing w:after="0" w:line="281"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shares are held by Versant IV. Versant Ventures IV is the sole general partner of Versant IV. Versant Ventures IV shares voting and investment power over the securities held by Versant IV and as a result may be deemed to have beneficial ownership over such securities.</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calculation is based upon 6,910,324 shares of the Issuer’s Common Stock outstanding as of November 8, 2021, as set forth in the Form 10-Q.</w:t>
      </w:r>
    </w:p>
    <w:p>
      <w:pPr>
        <w:sectPr>
          <w:pgSz w:w="11900" w:h="16838" w:orient="portrait"/>
          <w:cols w:equalWidth="0" w:num="1">
            <w:col w:w="10984"/>
          </w:cols>
          <w:pgMar w:left="436" w:top="274" w:right="47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CUSIP No. 87978U108</w:t>
            </w:r>
          </w:p>
        </w:tc>
        <w:tc>
          <w:tcPr>
            <w:tcW w:w="2180" w:type="dxa"/>
            <w:vAlign w:val="bottom"/>
          </w:tcPr>
          <w:p>
            <w:pPr>
              <w:ind w:left="188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8340" w:hanging="397"/>
        <w:spacing w:after="0" w:line="457" w:lineRule="auto"/>
        <w:tabs>
          <w:tab w:leader="none" w:pos="6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Name of Reporting Persons Versant Side Fund IV,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44" w:hanging="287"/>
        <w:spacing w:after="0" w:line="207" w:lineRule="exact"/>
        <w:tabs>
          <w:tab w:leader="none" w:pos="944"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700" w:hanging="417"/>
        <w:spacing w:after="0" w:line="406"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44" w:hanging="416"/>
        <w:spacing w:after="0"/>
        <w:tabs>
          <w:tab w:leader="none" w:pos="1644" w:val="left"/>
        </w:tabs>
        <w:numPr>
          <w:ilvl w:val="2"/>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-1776095</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7,377 shares of Common Stock (2)</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7,377 shares of Common Stock (2)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4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64" w:right="5540" w:hanging="417"/>
        <w:spacing w:after="0" w:line="406" w:lineRule="auto"/>
        <w:tabs>
          <w:tab w:leader="none" w:pos="6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7,377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660" w:hanging="507"/>
        <w:spacing w:after="0" w:line="402" w:lineRule="auto"/>
        <w:tabs>
          <w:tab w:leader="none" w:pos="6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0.1%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120" w:hanging="424"/>
        <w:spacing w:after="0" w:line="258"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24" w:right="340" w:hanging="424"/>
        <w:spacing w:after="0" w:line="281" w:lineRule="auto"/>
        <w:tabs>
          <w:tab w:leader="none" w:pos="4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shares are held by Side Fund IV. Versant Ventures IV is the sole general partner of Side Fund IV. Versant Ventures IV shares voting and investment power over the securities held by Side Fund IV and as a result may be deemed to have beneficial ownership over such securities.</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calculation is based upon 6,910,324 shares of the Issuer’s Common Stock outstanding as of November 8, 2021, as set forth in the Form 10-Q.</w:t>
      </w:r>
    </w:p>
    <w:p>
      <w:pPr>
        <w:sectPr>
          <w:pgSz w:w="11900" w:h="16838" w:orient="portrait"/>
          <w:cols w:equalWidth="0" w:num="1">
            <w:col w:w="10984"/>
          </w:cols>
          <w:pgMar w:left="436" w:top="274" w:right="47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CUSIP No. 87978U108</w:t>
            </w:r>
          </w:p>
        </w:tc>
        <w:tc>
          <w:tcPr>
            <w:tcW w:w="2180" w:type="dxa"/>
            <w:vAlign w:val="bottom"/>
          </w:tcPr>
          <w:p>
            <w:pPr>
              <w:ind w:left="188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8340" w:hanging="397"/>
        <w:spacing w:after="0" w:line="457" w:lineRule="auto"/>
        <w:tabs>
          <w:tab w:leader="none" w:pos="647"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Name of Reporting Persons Versant Ventures IV,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944" w:hanging="287"/>
        <w:spacing w:after="0" w:line="207" w:lineRule="exact"/>
        <w:tabs>
          <w:tab w:leader="none" w:pos="944"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700" w:hanging="417"/>
        <w:spacing w:after="0" w:line="406" w:lineRule="auto"/>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44" w:hanging="416"/>
        <w:spacing w:after="0"/>
        <w:tabs>
          <w:tab w:leader="none" w:pos="1644" w:val="left"/>
        </w:tabs>
        <w:numPr>
          <w:ilvl w:val="2"/>
          <w:numId w:val="1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-1776095</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1,178,471 shares of Common Stock (2)</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44"/>
        <w:spacing w:after="0"/>
        <w:rPr>
          <w:sz w:val="20"/>
          <w:szCs w:val="20"/>
          <w:color w:val="auto"/>
        </w:rPr>
      </w:pPr>
      <w:r>
        <w:rPr>
          <w:rFonts w:ascii="Arial" w:cs="Arial" w:eastAsia="Arial" w:hAnsi="Arial"/>
          <w:sz w:val="18"/>
          <w:szCs w:val="18"/>
          <w:color w:val="auto"/>
        </w:rPr>
        <w:t>1,178,471 shares of Common Stock (2)</w:t>
      </w:r>
    </w:p>
    <w:p>
      <w:pPr>
        <w:spacing w:after="0" w:line="36" w:lineRule="exact"/>
        <w:rPr>
          <w:sz w:val="20"/>
          <w:szCs w:val="20"/>
          <w:color w:val="auto"/>
        </w:rPr>
      </w:pPr>
    </w:p>
    <w:p>
      <w:pPr>
        <w:ind w:left="664" w:right="5540" w:hanging="417"/>
        <w:spacing w:after="0" w:line="406" w:lineRule="auto"/>
        <w:tabs>
          <w:tab w:leader="none" w:pos="6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1,178,471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660" w:hanging="507"/>
        <w:spacing w:after="0" w:line="402" w:lineRule="auto"/>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17.1%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120" w:hanging="424"/>
        <w:spacing w:after="0" w:line="258"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24" w:right="120" w:hanging="424"/>
        <w:spacing w:after="0" w:line="265" w:lineRule="auto"/>
        <w:tabs>
          <w:tab w:leader="none" w:pos="424"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 of (i) 1,171,094 shares held by Versant IV and (ii) 7,377 shares held by Side Fund IV. Versant Ventures IV is the sole general partner of each of Versant IV and Side Fund IV. Versant Ventures IV shares voting and investment power over the securities held by each of Versant IV and Side Fund IV and as a result may be deemed to have beneficial ownership over such securities.</w:t>
      </w:r>
    </w:p>
    <w:p>
      <w:pPr>
        <w:ind w:left="424" w:hanging="424"/>
        <w:spacing w:after="0"/>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calculation is based upon 6,910,324 shares of the Issuer’s Common Stock outstanding as of November 8, 2021, as set forth in the Form 10-Q.</w:t>
      </w:r>
    </w:p>
    <w:p>
      <w:pPr>
        <w:sectPr>
          <w:pgSz w:w="11900" w:h="16838" w:orient="portrait"/>
          <w:cols w:equalWidth="0" w:num="1">
            <w:col w:w="10984"/>
          </w:cols>
          <w:pgMar w:left="436" w:top="274" w:right="479" w:bottom="1440" w:gutter="0" w:footer="0" w:header="0"/>
        </w:sectPr>
      </w:pPr>
    </w:p>
    <w:bookmarkStart w:id="7" w:name="page8"/>
    <w:bookmarkEnd w:id="7"/>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Introductory Note: This Statement on Schedule 13G is filed on behalf of the Reporting Persons, in respect of shares of Common Stock, par value $0.001 per share (“Common Stock”), of Tempest Therapeutics, Inc. (the “Issuer”).</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w:t>
      </w:r>
    </w:p>
    <w:p>
      <w:pPr>
        <w:spacing w:after="0" w:line="135" w:lineRule="exact"/>
        <w:rPr>
          <w:sz w:val="20"/>
          <w:szCs w:val="20"/>
          <w:color w:val="auto"/>
        </w:rPr>
      </w:pPr>
    </w:p>
    <w:p>
      <w:pPr>
        <w:ind w:left="964" w:hanging="532"/>
        <w:spacing w:after="0"/>
        <w:tabs>
          <w:tab w:leader="none" w:pos="9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Tempest Therapeutics, Inc.</w:t>
      </w:r>
    </w:p>
    <w:p>
      <w:pPr>
        <w:spacing w:after="0" w:line="252" w:lineRule="exact"/>
        <w:rPr>
          <w:rFonts w:ascii="Arial" w:cs="Arial" w:eastAsia="Arial" w:hAnsi="Arial"/>
          <w:sz w:val="18"/>
          <w:szCs w:val="18"/>
          <w:color w:val="auto"/>
        </w:rPr>
      </w:pPr>
    </w:p>
    <w:p>
      <w:pPr>
        <w:ind w:left="964" w:hanging="532"/>
        <w:spacing w:after="0"/>
        <w:tabs>
          <w:tab w:leader="none" w:pos="9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7000 Shoreline Court, Suite 275</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South San Francisco, CA 94080</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64" w:hanging="532"/>
        <w:spacing w:after="0"/>
        <w:tabs>
          <w:tab w:leader="none" w:pos="9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117" w:lineRule="exact"/>
        <w:rPr>
          <w:rFonts w:ascii="Arial" w:cs="Arial" w:eastAsia="Arial" w:hAnsi="Arial"/>
          <w:sz w:val="18"/>
          <w:szCs w:val="18"/>
          <w:color w:val="auto"/>
        </w:rPr>
      </w:pPr>
    </w:p>
    <w:p>
      <w:pPr>
        <w:ind w:left="984" w:right="5820"/>
        <w:spacing w:after="0" w:line="269" w:lineRule="auto"/>
        <w:rPr>
          <w:rFonts w:ascii="Arial" w:cs="Arial" w:eastAsia="Arial" w:hAnsi="Arial"/>
          <w:sz w:val="18"/>
          <w:szCs w:val="18"/>
          <w:color w:val="auto"/>
        </w:rPr>
      </w:pPr>
      <w:r>
        <w:rPr>
          <w:rFonts w:ascii="Arial" w:cs="Arial" w:eastAsia="Arial" w:hAnsi="Arial"/>
          <w:sz w:val="17"/>
          <w:szCs w:val="17"/>
          <w:color w:val="auto"/>
        </w:rPr>
        <w:t>Versant Venture Capital VI, L.P. (“Versant VI”) Versant Ventures VI GP, L.P. (“Versant VI GP LP”) Versant Ventures VI GP-GP, LLC (“Versant VI GP LLC”) Versant Venture Capital IV, L.P. (“Versant IV”)</w:t>
      </w:r>
    </w:p>
    <w:p>
      <w:pPr>
        <w:spacing w:after="0" w:line="1" w:lineRule="exact"/>
        <w:rPr>
          <w:rFonts w:ascii="Arial" w:cs="Arial" w:eastAsia="Arial" w:hAnsi="Arial"/>
          <w:sz w:val="18"/>
          <w:szCs w:val="18"/>
          <w:color w:val="auto"/>
        </w:rPr>
      </w:pPr>
    </w:p>
    <w:p>
      <w:pPr>
        <w:ind w:left="984" w:right="6360"/>
        <w:spacing w:after="0" w:line="323" w:lineRule="auto"/>
        <w:rPr>
          <w:rFonts w:ascii="Arial" w:cs="Arial" w:eastAsia="Arial" w:hAnsi="Arial"/>
          <w:sz w:val="18"/>
          <w:szCs w:val="18"/>
          <w:color w:val="auto"/>
        </w:rPr>
      </w:pPr>
      <w:r>
        <w:rPr>
          <w:rFonts w:ascii="Arial" w:cs="Arial" w:eastAsia="Arial" w:hAnsi="Arial"/>
          <w:sz w:val="16"/>
          <w:szCs w:val="16"/>
          <w:color w:val="auto"/>
        </w:rPr>
        <w:t>Versant Side Fund IV, L.P. (“Side Fund IV”) Versant Ventures IV, LLC (“Versant Ventures IV”)</w:t>
      </w:r>
    </w:p>
    <w:p>
      <w:pPr>
        <w:spacing w:after="0" w:line="165" w:lineRule="exact"/>
        <w:rPr>
          <w:rFonts w:ascii="Arial" w:cs="Arial" w:eastAsia="Arial" w:hAnsi="Arial"/>
          <w:sz w:val="18"/>
          <w:szCs w:val="18"/>
          <w:color w:val="auto"/>
        </w:rPr>
      </w:pPr>
    </w:p>
    <w:p>
      <w:pPr>
        <w:ind w:left="964" w:hanging="532"/>
        <w:spacing w:after="0"/>
        <w:tabs>
          <w:tab w:leader="none" w:pos="9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 of Principal Business Office:</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c/o Versant Ventures</w:t>
      </w:r>
    </w:p>
    <w:p>
      <w:pPr>
        <w:spacing w:after="0" w:line="23" w:lineRule="exact"/>
        <w:rPr>
          <w:rFonts w:ascii="Arial" w:cs="Arial" w:eastAsia="Arial" w:hAnsi="Arial"/>
          <w:sz w:val="18"/>
          <w:szCs w:val="18"/>
          <w:color w:val="auto"/>
        </w:rPr>
      </w:pPr>
    </w:p>
    <w:p>
      <w:pPr>
        <w:ind w:left="984" w:right="7660"/>
        <w:spacing w:after="0" w:line="323" w:lineRule="auto"/>
        <w:rPr>
          <w:rFonts w:ascii="Arial" w:cs="Arial" w:eastAsia="Arial" w:hAnsi="Arial"/>
          <w:sz w:val="18"/>
          <w:szCs w:val="18"/>
          <w:color w:val="auto"/>
        </w:rPr>
      </w:pPr>
      <w:r>
        <w:rPr>
          <w:rFonts w:ascii="Arial" w:cs="Arial" w:eastAsia="Arial" w:hAnsi="Arial"/>
          <w:sz w:val="16"/>
          <w:szCs w:val="16"/>
          <w:color w:val="auto"/>
        </w:rPr>
        <w:t>One Sansome Street, Suite 3630 San Francisco, CA 94104</w:t>
      </w:r>
    </w:p>
    <w:p>
      <w:pPr>
        <w:spacing w:after="0" w:line="43" w:lineRule="exact"/>
        <w:rPr>
          <w:rFonts w:ascii="Arial" w:cs="Arial" w:eastAsia="Arial" w:hAnsi="Arial"/>
          <w:sz w:val="18"/>
          <w:szCs w:val="18"/>
          <w:color w:val="auto"/>
        </w:rPr>
      </w:pPr>
    </w:p>
    <w:p>
      <w:pPr>
        <w:ind w:left="964" w:hanging="532"/>
        <w:spacing w:after="0"/>
        <w:tabs>
          <w:tab w:leader="none" w:pos="9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Entities:  Versant VI</w:t>
            </w:r>
          </w:p>
        </w:tc>
        <w:tc>
          <w:tcPr>
            <w:tcW w:w="1180" w:type="dxa"/>
            <w:vAlign w:val="bottom"/>
          </w:tcPr>
          <w:p>
            <w:pPr>
              <w:ind w:left="1040"/>
              <w:spacing w:after="0"/>
              <w:rPr>
                <w:sz w:val="20"/>
                <w:szCs w:val="20"/>
                <w:color w:val="auto"/>
              </w:rPr>
            </w:pPr>
            <w:r>
              <w:rPr>
                <w:rFonts w:ascii="Arial" w:cs="Arial" w:eastAsia="Arial" w:hAnsi="Arial"/>
                <w:sz w:val="18"/>
                <w:szCs w:val="18"/>
                <w:color w:val="auto"/>
              </w:rPr>
              <w:t>-</w:t>
            </w:r>
          </w:p>
        </w:tc>
        <w:tc>
          <w:tcPr>
            <w:tcW w:w="2780" w:type="dxa"/>
            <w:vAlign w:val="bottom"/>
          </w:tcPr>
          <w:p>
            <w:pPr>
              <w:ind w:left="80"/>
              <w:spacing w:after="0"/>
              <w:rPr>
                <w:sz w:val="20"/>
                <w:szCs w:val="20"/>
                <w:color w:val="auto"/>
              </w:rPr>
            </w:pPr>
            <w:r>
              <w:rPr>
                <w:rFonts w:ascii="Arial" w:cs="Arial" w:eastAsia="Arial" w:hAnsi="Arial"/>
                <w:sz w:val="18"/>
                <w:szCs w:val="18"/>
                <w:color w:val="auto"/>
              </w:rPr>
              <w:t>Delaware Limited Partnership</w:t>
            </w:r>
          </w:p>
        </w:tc>
      </w:tr>
      <w:tr>
        <w:trPr>
          <w:trHeight w:val="216"/>
        </w:trPr>
        <w:tc>
          <w:tcPr>
            <w:tcW w:w="3280" w:type="dxa"/>
            <w:vAlign w:val="bottom"/>
          </w:tcPr>
          <w:p>
            <w:pPr>
              <w:ind w:left="780"/>
              <w:spacing w:after="0"/>
              <w:rPr>
                <w:sz w:val="20"/>
                <w:szCs w:val="20"/>
                <w:color w:val="auto"/>
              </w:rPr>
            </w:pPr>
            <w:r>
              <w:rPr>
                <w:rFonts w:ascii="Arial" w:cs="Arial" w:eastAsia="Arial" w:hAnsi="Arial"/>
                <w:sz w:val="18"/>
                <w:szCs w:val="18"/>
                <w:color w:val="auto"/>
              </w:rPr>
              <w:t>Versant VI GP LP</w:t>
            </w:r>
          </w:p>
        </w:tc>
        <w:tc>
          <w:tcPr>
            <w:tcW w:w="1180" w:type="dxa"/>
            <w:vAlign w:val="bottom"/>
          </w:tcPr>
          <w:p>
            <w:pPr>
              <w:ind w:left="1040"/>
              <w:spacing w:after="0"/>
              <w:rPr>
                <w:sz w:val="20"/>
                <w:szCs w:val="20"/>
                <w:color w:val="auto"/>
              </w:rPr>
            </w:pPr>
            <w:r>
              <w:rPr>
                <w:rFonts w:ascii="Arial" w:cs="Arial" w:eastAsia="Arial" w:hAnsi="Arial"/>
                <w:sz w:val="18"/>
                <w:szCs w:val="18"/>
                <w:color w:val="auto"/>
              </w:rPr>
              <w:t>-</w:t>
            </w:r>
          </w:p>
        </w:tc>
        <w:tc>
          <w:tcPr>
            <w:tcW w:w="2780" w:type="dxa"/>
            <w:vAlign w:val="bottom"/>
          </w:tcPr>
          <w:p>
            <w:pPr>
              <w:ind w:left="80"/>
              <w:spacing w:after="0"/>
              <w:rPr>
                <w:sz w:val="20"/>
                <w:szCs w:val="20"/>
                <w:color w:val="auto"/>
              </w:rPr>
            </w:pPr>
            <w:r>
              <w:rPr>
                <w:rFonts w:ascii="Arial" w:cs="Arial" w:eastAsia="Arial" w:hAnsi="Arial"/>
                <w:sz w:val="18"/>
                <w:szCs w:val="18"/>
                <w:color w:val="auto"/>
              </w:rPr>
              <w:t>Delaware Limited Partnership</w:t>
            </w:r>
          </w:p>
        </w:tc>
      </w:tr>
      <w:tr>
        <w:trPr>
          <w:trHeight w:val="216"/>
        </w:trPr>
        <w:tc>
          <w:tcPr>
            <w:tcW w:w="3280" w:type="dxa"/>
            <w:vAlign w:val="bottom"/>
          </w:tcPr>
          <w:p>
            <w:pPr>
              <w:ind w:left="780"/>
              <w:spacing w:after="0"/>
              <w:rPr>
                <w:sz w:val="20"/>
                <w:szCs w:val="20"/>
                <w:color w:val="auto"/>
              </w:rPr>
            </w:pPr>
            <w:r>
              <w:rPr>
                <w:rFonts w:ascii="Arial" w:cs="Arial" w:eastAsia="Arial" w:hAnsi="Arial"/>
                <w:sz w:val="18"/>
                <w:szCs w:val="18"/>
                <w:color w:val="auto"/>
              </w:rPr>
              <w:t>Versant VI GP LLC</w:t>
            </w:r>
          </w:p>
        </w:tc>
        <w:tc>
          <w:tcPr>
            <w:tcW w:w="3960" w:type="dxa"/>
            <w:vAlign w:val="bottom"/>
            <w:gridSpan w:val="2"/>
          </w:tcPr>
          <w:p>
            <w:pPr>
              <w:ind w:left="1040"/>
              <w:spacing w:after="0"/>
              <w:rPr>
                <w:sz w:val="20"/>
                <w:szCs w:val="20"/>
                <w:color w:val="auto"/>
              </w:rPr>
            </w:pPr>
            <w:r>
              <w:rPr>
                <w:rFonts w:ascii="Arial" w:cs="Arial" w:eastAsia="Arial" w:hAnsi="Arial"/>
                <w:sz w:val="18"/>
                <w:szCs w:val="18"/>
                <w:color w:val="auto"/>
                <w:w w:val="95"/>
              </w:rPr>
              <w:t>-  Delaware Limited Liability Company</w:t>
            </w:r>
          </w:p>
        </w:tc>
      </w:tr>
      <w:tr>
        <w:trPr>
          <w:trHeight w:val="216"/>
        </w:trPr>
        <w:tc>
          <w:tcPr>
            <w:tcW w:w="3280" w:type="dxa"/>
            <w:vAlign w:val="bottom"/>
          </w:tcPr>
          <w:p>
            <w:pPr>
              <w:ind w:left="780"/>
              <w:spacing w:after="0"/>
              <w:rPr>
                <w:sz w:val="20"/>
                <w:szCs w:val="20"/>
                <w:color w:val="auto"/>
              </w:rPr>
            </w:pPr>
            <w:r>
              <w:rPr>
                <w:rFonts w:ascii="Arial" w:cs="Arial" w:eastAsia="Arial" w:hAnsi="Arial"/>
                <w:sz w:val="18"/>
                <w:szCs w:val="18"/>
                <w:color w:val="auto"/>
              </w:rPr>
              <w:t>Versant IV</w:t>
            </w:r>
          </w:p>
        </w:tc>
        <w:tc>
          <w:tcPr>
            <w:tcW w:w="1180" w:type="dxa"/>
            <w:vAlign w:val="bottom"/>
          </w:tcPr>
          <w:p>
            <w:pPr>
              <w:ind w:left="1040"/>
              <w:spacing w:after="0"/>
              <w:rPr>
                <w:sz w:val="20"/>
                <w:szCs w:val="20"/>
                <w:color w:val="auto"/>
              </w:rPr>
            </w:pPr>
            <w:r>
              <w:rPr>
                <w:rFonts w:ascii="Arial" w:cs="Arial" w:eastAsia="Arial" w:hAnsi="Arial"/>
                <w:sz w:val="18"/>
                <w:szCs w:val="18"/>
                <w:color w:val="auto"/>
              </w:rPr>
              <w:t>-</w:t>
            </w:r>
          </w:p>
        </w:tc>
        <w:tc>
          <w:tcPr>
            <w:tcW w:w="2780" w:type="dxa"/>
            <w:vAlign w:val="bottom"/>
          </w:tcPr>
          <w:p>
            <w:pPr>
              <w:ind w:left="80"/>
              <w:spacing w:after="0"/>
              <w:rPr>
                <w:sz w:val="20"/>
                <w:szCs w:val="20"/>
                <w:color w:val="auto"/>
              </w:rPr>
            </w:pPr>
            <w:r>
              <w:rPr>
                <w:rFonts w:ascii="Arial" w:cs="Arial" w:eastAsia="Arial" w:hAnsi="Arial"/>
                <w:sz w:val="18"/>
                <w:szCs w:val="18"/>
                <w:color w:val="auto"/>
              </w:rPr>
              <w:t>Delaware Limited Partnership</w:t>
            </w:r>
          </w:p>
        </w:tc>
      </w:tr>
      <w:tr>
        <w:trPr>
          <w:trHeight w:val="216"/>
        </w:trPr>
        <w:tc>
          <w:tcPr>
            <w:tcW w:w="3280" w:type="dxa"/>
            <w:vAlign w:val="bottom"/>
          </w:tcPr>
          <w:p>
            <w:pPr>
              <w:ind w:left="780"/>
              <w:spacing w:after="0"/>
              <w:rPr>
                <w:sz w:val="20"/>
                <w:szCs w:val="20"/>
                <w:color w:val="auto"/>
              </w:rPr>
            </w:pPr>
            <w:r>
              <w:rPr>
                <w:rFonts w:ascii="Arial" w:cs="Arial" w:eastAsia="Arial" w:hAnsi="Arial"/>
                <w:sz w:val="18"/>
                <w:szCs w:val="18"/>
                <w:color w:val="auto"/>
              </w:rPr>
              <w:t>Side Fund IV</w:t>
            </w:r>
          </w:p>
        </w:tc>
        <w:tc>
          <w:tcPr>
            <w:tcW w:w="1180" w:type="dxa"/>
            <w:vAlign w:val="bottom"/>
          </w:tcPr>
          <w:p>
            <w:pPr>
              <w:ind w:left="1040"/>
              <w:spacing w:after="0"/>
              <w:rPr>
                <w:sz w:val="20"/>
                <w:szCs w:val="20"/>
                <w:color w:val="auto"/>
              </w:rPr>
            </w:pPr>
            <w:r>
              <w:rPr>
                <w:rFonts w:ascii="Arial" w:cs="Arial" w:eastAsia="Arial" w:hAnsi="Arial"/>
                <w:sz w:val="18"/>
                <w:szCs w:val="18"/>
                <w:color w:val="auto"/>
              </w:rPr>
              <w:t>-</w:t>
            </w:r>
          </w:p>
        </w:tc>
        <w:tc>
          <w:tcPr>
            <w:tcW w:w="2780" w:type="dxa"/>
            <w:vAlign w:val="bottom"/>
          </w:tcPr>
          <w:p>
            <w:pPr>
              <w:ind w:left="80"/>
              <w:spacing w:after="0"/>
              <w:rPr>
                <w:sz w:val="20"/>
                <w:szCs w:val="20"/>
                <w:color w:val="auto"/>
              </w:rPr>
            </w:pPr>
            <w:r>
              <w:rPr>
                <w:rFonts w:ascii="Arial" w:cs="Arial" w:eastAsia="Arial" w:hAnsi="Arial"/>
                <w:sz w:val="18"/>
                <w:szCs w:val="18"/>
                <w:color w:val="auto"/>
              </w:rPr>
              <w:t>Delaware Limited Partnership</w:t>
            </w:r>
          </w:p>
        </w:tc>
      </w:tr>
      <w:tr>
        <w:trPr>
          <w:trHeight w:val="230"/>
        </w:trPr>
        <w:tc>
          <w:tcPr>
            <w:tcW w:w="3280" w:type="dxa"/>
            <w:vAlign w:val="bottom"/>
          </w:tcPr>
          <w:p>
            <w:pPr>
              <w:ind w:left="780"/>
              <w:spacing w:after="0"/>
              <w:rPr>
                <w:sz w:val="20"/>
                <w:szCs w:val="20"/>
                <w:color w:val="auto"/>
              </w:rPr>
            </w:pPr>
            <w:r>
              <w:rPr>
                <w:rFonts w:ascii="Arial" w:cs="Arial" w:eastAsia="Arial" w:hAnsi="Arial"/>
                <w:sz w:val="18"/>
                <w:szCs w:val="18"/>
                <w:color w:val="auto"/>
              </w:rPr>
              <w:t>Versant Ventures IV</w:t>
            </w:r>
          </w:p>
        </w:tc>
        <w:tc>
          <w:tcPr>
            <w:tcW w:w="3960" w:type="dxa"/>
            <w:vAlign w:val="bottom"/>
            <w:gridSpan w:val="2"/>
          </w:tcPr>
          <w:p>
            <w:pPr>
              <w:ind w:left="1040"/>
              <w:spacing w:after="0"/>
              <w:rPr>
                <w:sz w:val="20"/>
                <w:szCs w:val="20"/>
                <w:color w:val="auto"/>
              </w:rPr>
            </w:pPr>
            <w:r>
              <w:rPr>
                <w:rFonts w:ascii="Arial" w:cs="Arial" w:eastAsia="Arial" w:hAnsi="Arial"/>
                <w:sz w:val="18"/>
                <w:szCs w:val="18"/>
                <w:color w:val="auto"/>
                <w:w w:val="95"/>
              </w:rPr>
              <w:t>-  Delaware Limited Liability Company</w:t>
            </w:r>
          </w:p>
        </w:tc>
      </w:tr>
    </w:tbl>
    <w:p>
      <w:pPr>
        <w:spacing w:after="0" w:line="229" w:lineRule="exact"/>
        <w:rPr>
          <w:sz w:val="20"/>
          <w:szCs w:val="20"/>
          <w:color w:val="auto"/>
        </w:rPr>
      </w:pPr>
    </w:p>
    <w:p>
      <w:pPr>
        <w:ind w:left="984" w:right="8040" w:hanging="552"/>
        <w:spacing w:after="0" w:line="483" w:lineRule="auto"/>
        <w:tabs>
          <w:tab w:leader="none" w:pos="9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42" w:lineRule="exact"/>
        <w:rPr>
          <w:rFonts w:ascii="Arial" w:cs="Arial" w:eastAsia="Arial" w:hAnsi="Arial"/>
          <w:sz w:val="16"/>
          <w:szCs w:val="16"/>
          <w:color w:val="auto"/>
        </w:rPr>
      </w:pPr>
    </w:p>
    <w:p>
      <w:pPr>
        <w:ind w:left="984" w:right="8820" w:hanging="552"/>
        <w:spacing w:after="0" w:line="483" w:lineRule="auto"/>
        <w:tabs>
          <w:tab w:leader="none" w:pos="9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CUSIP Number: 87978U108</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Ownership.</w:t>
      </w:r>
    </w:p>
    <w:p>
      <w:pPr>
        <w:spacing w:after="0" w:line="135"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11 of the cover page for each Reporting Person.*</w:t>
      </w:r>
    </w:p>
    <w:p>
      <w:pPr>
        <w:sectPr>
          <w:pgSz w:w="11900" w:h="16838" w:orient="portrait"/>
          <w:cols w:equalWidth="0" w:num="1">
            <w:col w:w="10984"/>
          </w:cols>
          <w:pgMar w:left="436" w:top="274" w:right="479" w:bottom="1440" w:gutter="0" w:footer="0" w:header="0"/>
        </w:sectPr>
      </w:pPr>
    </w:p>
    <w:bookmarkStart w:id="8" w:name="page9"/>
    <w:bookmarkEnd w:id="8"/>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Number of shares as to which the person has:</w:t>
      </w:r>
    </w:p>
    <w:p>
      <w:pPr>
        <w:spacing w:after="0" w:line="374" w:lineRule="exact"/>
        <w:rPr>
          <w:sz w:val="20"/>
          <w:szCs w:val="20"/>
          <w:color w:val="auto"/>
        </w:rPr>
      </w:pPr>
    </w:p>
    <w:p>
      <w:pPr>
        <w:ind w:left="224"/>
        <w:spacing w:after="0"/>
        <w:rPr>
          <w:sz w:val="20"/>
          <w:szCs w:val="20"/>
          <w:color w:val="auto"/>
        </w:rPr>
      </w:pPr>
      <w:r>
        <w:rPr>
          <w:rFonts w:ascii="Arial" w:cs="Arial" w:eastAsia="Arial" w:hAnsi="Arial"/>
          <w:sz w:val="18"/>
          <w:szCs w:val="18"/>
          <w:color w:val="auto"/>
        </w:rPr>
        <w:t>(i) Sole power to vote or to direct the vote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5 of the cover page for each Reporting Person.*</w:t>
      </w:r>
    </w:p>
    <w:p>
      <w:pPr>
        <w:spacing w:after="0" w:line="374" w:lineRule="exact"/>
        <w:rPr>
          <w:sz w:val="20"/>
          <w:szCs w:val="20"/>
          <w:color w:val="auto"/>
        </w:rPr>
      </w:pPr>
    </w:p>
    <w:p>
      <w:pPr>
        <w:ind w:left="224"/>
        <w:spacing w:after="0"/>
        <w:rPr>
          <w:sz w:val="20"/>
          <w:szCs w:val="20"/>
          <w:color w:val="auto"/>
        </w:rPr>
      </w:pPr>
      <w:r>
        <w:rPr>
          <w:rFonts w:ascii="Arial" w:cs="Arial" w:eastAsia="Arial" w:hAnsi="Arial"/>
          <w:sz w:val="18"/>
          <w:szCs w:val="18"/>
          <w:color w:val="auto"/>
        </w:rPr>
        <w:t>(ii)Shared power to vote or to direct the vote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6 of the cover page for each Reporting Person.*</w:t>
      </w:r>
    </w:p>
    <w:p>
      <w:pPr>
        <w:spacing w:after="0" w:line="374" w:lineRule="exact"/>
        <w:rPr>
          <w:sz w:val="20"/>
          <w:szCs w:val="20"/>
          <w:color w:val="auto"/>
        </w:rPr>
      </w:pPr>
    </w:p>
    <w:p>
      <w:pPr>
        <w:ind w:left="224"/>
        <w:spacing w:after="0"/>
        <w:rPr>
          <w:sz w:val="20"/>
          <w:szCs w:val="20"/>
          <w:color w:val="auto"/>
        </w:rPr>
      </w:pPr>
      <w:r>
        <w:rPr>
          <w:rFonts w:ascii="Arial" w:cs="Arial" w:eastAsia="Arial" w:hAnsi="Arial"/>
          <w:sz w:val="18"/>
          <w:szCs w:val="18"/>
          <w:color w:val="auto"/>
        </w:rPr>
        <w:t>(iii)Sole power to dispose or to direct the disposition of</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7 of the cover page for each Reporting Person.*</w:t>
      </w:r>
    </w:p>
    <w:p>
      <w:pPr>
        <w:spacing w:after="0" w:line="374" w:lineRule="exact"/>
        <w:rPr>
          <w:sz w:val="20"/>
          <w:szCs w:val="20"/>
          <w:color w:val="auto"/>
        </w:rPr>
      </w:pPr>
    </w:p>
    <w:p>
      <w:pPr>
        <w:ind w:left="224"/>
        <w:spacing w:after="0"/>
        <w:rPr>
          <w:sz w:val="20"/>
          <w:szCs w:val="20"/>
          <w:color w:val="auto"/>
        </w:rPr>
      </w:pPr>
      <w:r>
        <w:rPr>
          <w:rFonts w:ascii="Arial" w:cs="Arial" w:eastAsia="Arial" w:hAnsi="Arial"/>
          <w:sz w:val="18"/>
          <w:szCs w:val="18"/>
          <w:color w:val="auto"/>
        </w:rPr>
        <w:t>(iv)Shared power to dispose or to direct the disposition of</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8 of the cover page for each Reporting Person.*</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color w:val="auto"/>
        </w:rPr>
        <w:t>*  Each of the Reporting Persons disclaims beneficial ownership as to such securities, except to the extent of his, her or its pecuniary interest therein.</w:t>
      </w:r>
    </w:p>
    <w:p>
      <w:pPr>
        <w:spacing w:after="0" w:line="3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Under certain circumstances set forth in the limited partnership agreements of each of Versant VI, Versant VI GP LP, Versant IV and Side Fund IV and the limited liability company agreements of each of Versant VI GP LLC and Versant Ventures IV,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Material to be Filed as Exhibits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Exhibit 1 – Joint Filing Agreement.</w:t>
      </w:r>
    </w:p>
    <w:p>
      <w:pPr>
        <w:sectPr>
          <w:pgSz w:w="11900" w:h="16838" w:orient="portrait"/>
          <w:cols w:equalWidth="0" w:num="1">
            <w:col w:w="10984"/>
          </w:cols>
          <w:pgMar w:left="436" w:top="274" w:right="479" w:bottom="1440" w:gutter="0" w:footer="0" w:header="0"/>
        </w:sectPr>
      </w:pPr>
    </w:p>
    <w:bookmarkStart w:id="9" w:name="page10"/>
    <w:bookmarkEnd w:id="9"/>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IV,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Side Fund IV,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IV,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ectPr>
          <w:pgSz w:w="11900" w:h="16838" w:orient="portrait"/>
          <w:cols w:equalWidth="0" w:num="1">
            <w:col w:w="10460"/>
          </w:cols>
          <w:pgMar w:left="440" w:top="270" w:right="9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undersigned hereby agree that the foregoing statement on Schedule 13G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13G and any amendments thereto, and for the completeness and accuracy of the information concerning him, her or it contained therein, but shall not be responsible for the completeness or accuracy of the information concerning the others of the undersigned, except to the extent that he, she or it knows or has reason to believe that such information is inaccurate or incomplete. This Joint Filing Agreement may be executed in any number of counterparts, all of which taken together shall constitute one and the same instrument.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IV,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Side Fund IV,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IV,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Robin L. Praeger, Managing Director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1BEFD79F"/>
    <w:multiLevelType w:val="hybridMultilevel"/>
    <w:lvl w:ilvl="0">
      <w:lvlJc w:val="left"/>
      <w:lvlText w:val="%1"/>
      <w:numFmt w:val="decimal"/>
      <w:start w:val="1"/>
    </w:lvl>
    <w:lvl w:ilvl="1">
      <w:lvlJc w:val="left"/>
      <w:lvlText w:val="%2."/>
      <w:numFmt w:val="decimal"/>
      <w:start w:val="9"/>
    </w:lvl>
  </w:abstractNum>
  <w:abstractNum w:abstractNumId="4">
    <w:nsid w:val="41A7C4C9"/>
    <w:multiLevelType w:val="hybridMultilevel"/>
    <w:lvl w:ilvl="0">
      <w:lvlJc w:val="left"/>
      <w:lvlText w:val="(%1)"/>
      <w:numFmt w:val="decimal"/>
      <w:start w:val="1"/>
    </w:lvl>
    <w:lvl w:ilvl="1">
      <w:lvlJc w:val="left"/>
      <w:lvlText w:val="%2"/>
      <w:numFmt w:val="decimal"/>
      <w:start w:val="1"/>
    </w:lvl>
  </w:abstractNum>
  <w:abstractNum w:abstractNumId="5">
    <w:nsid w:val="6B68079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4E6AFB66"/>
    <w:multiLevelType w:val="hybridMultilevel"/>
    <w:lvl w:ilvl="0">
      <w:lvlJc w:val="left"/>
      <w:lvlText w:val="%1"/>
      <w:numFmt w:val="decimal"/>
      <w:start w:val="1"/>
    </w:lvl>
    <w:lvl w:ilvl="1">
      <w:lvlJc w:val="left"/>
      <w:lvlText w:val="%2."/>
      <w:numFmt w:val="decimal"/>
      <w:start w:val="9"/>
    </w:lvl>
  </w:abstractNum>
  <w:abstractNum w:abstractNumId="7">
    <w:nsid w:val="25E45D32"/>
    <w:multiLevelType w:val="hybridMultilevel"/>
    <w:lvl w:ilvl="0">
      <w:lvlJc w:val="left"/>
      <w:lvlText w:val="(%1)"/>
      <w:numFmt w:val="decimal"/>
      <w:start w:val="1"/>
    </w:lvl>
    <w:lvl w:ilvl="1">
      <w:lvlJc w:val="left"/>
      <w:lvlText w:val="%2"/>
      <w:numFmt w:val="decimal"/>
      <w:start w:val="1"/>
    </w:lvl>
  </w:abstractNum>
  <w:abstractNum w:abstractNumId="8">
    <w:nsid w:val="519B500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
    <w:nsid w:val="431BD7B7"/>
    <w:multiLevelType w:val="hybridMultilevel"/>
    <w:lvl w:ilvl="0">
      <w:lvlJc w:val="left"/>
      <w:lvlText w:val="%1"/>
      <w:numFmt w:val="decimal"/>
      <w:start w:val="1"/>
    </w:lvl>
    <w:lvl w:ilvl="1">
      <w:lvlJc w:val="left"/>
      <w:lvlText w:val="%2."/>
      <w:numFmt w:val="decimal"/>
      <w:start w:val="9"/>
    </w:lvl>
  </w:abstractNum>
  <w:abstractNum w:abstractNumId="10">
    <w:nsid w:val="3F2DBA31"/>
    <w:multiLevelType w:val="hybridMultilevel"/>
    <w:lvl w:ilvl="0">
      <w:lvlJc w:val="left"/>
      <w:lvlText w:val="(%1)"/>
      <w:numFmt w:val="decimal"/>
      <w:start w:val="1"/>
    </w:lvl>
    <w:lvl w:ilvl="1">
      <w:lvlJc w:val="left"/>
      <w:lvlText w:val="%2"/>
      <w:numFmt w:val="decimal"/>
      <w:start w:val="1"/>
    </w:lvl>
  </w:abstractNum>
  <w:abstractNum w:abstractNumId="11">
    <w:nsid w:val="7C83E4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2">
    <w:nsid w:val="257130A3"/>
    <w:multiLevelType w:val="hybridMultilevel"/>
    <w:lvl w:ilvl="0">
      <w:lvlJc w:val="left"/>
      <w:lvlText w:val="%1"/>
      <w:numFmt w:val="decimal"/>
      <w:start w:val="1"/>
    </w:lvl>
    <w:lvl w:ilvl="1">
      <w:lvlJc w:val="left"/>
      <w:lvlText w:val="%2."/>
      <w:numFmt w:val="decimal"/>
      <w:start w:val="9"/>
    </w:lvl>
  </w:abstractNum>
  <w:abstractNum w:abstractNumId="13">
    <w:nsid w:val="62BBD95A"/>
    <w:multiLevelType w:val="hybridMultilevel"/>
    <w:lvl w:ilvl="0">
      <w:lvlJc w:val="left"/>
      <w:lvlText w:val="(%1)"/>
      <w:numFmt w:val="decimal"/>
      <w:start w:val="1"/>
    </w:lvl>
    <w:lvl w:ilvl="1">
      <w:lvlJc w:val="left"/>
      <w:lvlText w:val="%2"/>
      <w:numFmt w:val="decimal"/>
      <w:start w:val="1"/>
    </w:lvl>
  </w:abstractNum>
  <w:abstractNum w:abstractNumId="14">
    <w:nsid w:val="436C612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5">
    <w:nsid w:val="628C895D"/>
    <w:multiLevelType w:val="hybridMultilevel"/>
    <w:lvl w:ilvl="0">
      <w:lvlJc w:val="left"/>
      <w:lvlText w:val="%1"/>
      <w:numFmt w:val="decimal"/>
      <w:start w:val="1"/>
    </w:lvl>
    <w:lvl w:ilvl="1">
      <w:lvlJc w:val="left"/>
      <w:lvlText w:val="%2."/>
      <w:numFmt w:val="decimal"/>
      <w:start w:val="9"/>
    </w:lvl>
  </w:abstractNum>
  <w:abstractNum w:abstractNumId="16">
    <w:nsid w:val="333AB105"/>
    <w:multiLevelType w:val="hybridMultilevel"/>
    <w:lvl w:ilvl="0">
      <w:lvlJc w:val="left"/>
      <w:lvlText w:val="(%1)"/>
      <w:numFmt w:val="decimal"/>
      <w:start w:val="1"/>
    </w:lvl>
    <w:lvl w:ilvl="1">
      <w:lvlJc w:val="left"/>
      <w:lvlText w:val="%2"/>
      <w:numFmt w:val="decimal"/>
      <w:start w:val="1"/>
    </w:lvl>
  </w:abstractNum>
  <w:abstractNum w:abstractNumId="17">
    <w:nsid w:val="721DA31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8">
    <w:nsid w:val="2443A858"/>
    <w:multiLevelType w:val="hybridMultilevel"/>
    <w:lvl w:ilvl="0">
      <w:lvlJc w:val="left"/>
      <w:lvlText w:val="%1"/>
      <w:numFmt w:val="decimal"/>
      <w:start w:val="1"/>
    </w:lvl>
    <w:lvl w:ilvl="1">
      <w:lvlJc w:val="left"/>
      <w:lvlText w:val="%2."/>
      <w:numFmt w:val="decimal"/>
      <w:start w:val="9"/>
    </w:lvl>
  </w:abstractNum>
  <w:abstractNum w:abstractNumId="19">
    <w:nsid w:val="2D1D5AE9"/>
    <w:multiLevelType w:val="hybridMultilevel"/>
    <w:lvl w:ilvl="0">
      <w:lvlJc w:val="left"/>
      <w:lvlText w:val="(%1)"/>
      <w:numFmt w:val="decimal"/>
      <w:start w:val="1"/>
    </w:lvl>
    <w:lvl w:ilvl="1">
      <w:lvlJc w:val="left"/>
      <w:lvlText w:val="%2"/>
      <w:numFmt w:val="decimal"/>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4"/>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2"/>
    </w:lvl>
  </w:abstractNum>
  <w:abstractNum w:abstractNumId="25">
    <w:nsid w:val="B03E0C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2022-02-12T00:48:49Z</dcterms:created>
  <dcterms:modified xsi:type="dcterms:W3CDTF">2022-02-12T00:48:49Z</dcterms:modified>
</cp:coreProperties>
</file>