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r>
        <w:rPr>
          <w:rFonts w:ascii="Arial" w:cs="Arial" w:eastAsia="Arial" w:hAnsi="Arial"/>
          <w:sz w:val="22"/>
          <w:szCs w:val="22"/>
          <w:color w:val="auto"/>
        </w:rPr>
        <w:t>)*</w:t>
      </w: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87978U108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87978U108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Management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310,161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310,161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310,161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4.67%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87978U108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310,161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310,161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310,161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4.67%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87978U108</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Master Fund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w w:val="99"/>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257,126</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257,126</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257,126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3.88%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PN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Tempest Therapeutics, Inc. (the “Issuer”)</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7000 Shoreline Court, Suite 275</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California 94080</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Rock Springs Capital Management LP (“RSCM”);</w:t>
      </w:r>
    </w:p>
    <w:p>
      <w:pPr>
        <w:spacing w:after="0" w:line="23" w:lineRule="exact"/>
        <w:rPr>
          <w:sz w:val="20"/>
          <w:szCs w:val="20"/>
          <w:color w:val="auto"/>
        </w:rPr>
      </w:pPr>
    </w:p>
    <w:p>
      <w:pPr>
        <w:ind w:left="980" w:hanging="180"/>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LLC (“RSC”); and</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Rock Springs Capital Master Fund LP (“Master Fund”).</w:t>
      </w:r>
    </w:p>
    <w:p>
      <w:pPr>
        <w:spacing w:after="0" w:line="103" w:lineRule="exact"/>
        <w:rPr>
          <w:sz w:val="20"/>
          <w:szCs w:val="20"/>
          <w:color w:val="auto"/>
        </w:rPr>
      </w:pPr>
    </w:p>
    <w:p>
      <w:pPr>
        <w:jc w:val="both"/>
        <w:ind w:left="400" w:firstLine="396"/>
        <w:spacing w:after="0" w:line="259" w:lineRule="auto"/>
        <w:rPr>
          <w:sz w:val="20"/>
          <w:szCs w:val="20"/>
          <w:color w:val="auto"/>
        </w:rPr>
      </w:pPr>
      <w:r>
        <w:rPr>
          <w:rFonts w:ascii="Arial" w:cs="Arial" w:eastAsia="Arial" w:hAnsi="Arial"/>
          <w:sz w:val="18"/>
          <w:szCs w:val="18"/>
          <w:color w:val="auto"/>
        </w:rPr>
        <w:t>This Statement relates to Shares (as defined herein) held directly by the Master Fund, which is a Cayman Island exempted limited partnership, and Four Pines Master Fund LP (“Four Pines”), which is a Cayman Islands exempted limited partnership, and indirectly held by RSCM, a Delaware limited partnership, and RSC, a Delaware limited liability company. RSCM serves as the investment manager to each of the Master Fund and Four Pines. RSC is the general partner of RSCM.</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Management LP and Rock Springs Capital LLC</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650 South Exeter, Suite 1070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Baltimore, MD 21202</w:t>
      </w:r>
    </w:p>
    <w:p>
      <w:pPr>
        <w:spacing w:after="0" w:line="31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Master Fund LP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 Walkers Corporate Limited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190 Elgin Avenue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George Town, Grand Cayman, KY1-9008,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Management LP - Delaware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LLC - Delaware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Master Fund LP -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$0.001 per share (the “Shares”)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87978U108</w:t>
      </w:r>
    </w:p>
    <w:p>
      <w:pPr>
        <w:sectPr>
          <w:pgSz w:w="11900" w:h="16838" w:orient="portrait"/>
          <w:cols w:equalWidth="0" w:num="1">
            <w:col w:w="11240"/>
          </w:cols>
          <w:pgMar w:left="320" w:top="690"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jc w:val="both"/>
        <w:ind w:firstLine="792"/>
        <w:spacing w:after="0" w:line="259" w:lineRule="auto"/>
        <w:rPr>
          <w:sz w:val="20"/>
          <w:szCs w:val="20"/>
          <w:color w:val="auto"/>
        </w:rPr>
      </w:pPr>
      <w:r>
        <w:rPr>
          <w:rFonts w:ascii="Arial" w:cs="Arial" w:eastAsia="Arial" w:hAnsi="Arial"/>
          <w:sz w:val="18"/>
          <w:szCs w:val="18"/>
          <w:color w:val="auto"/>
        </w:rPr>
        <w:t>As of the date of this filing and as of the Event Date, the Reporting Persons may be deemed to be the beneficial owners of 310,161 Shares, which amount includes 310,161 Shares directly beneficially owned by the Master Fund, and 53,035 Shares directly beneficially owned by Four Pines. The percent of class is determined by dividing the number of Shares beneficially owned by the Reporting Persons by 6,635,303 as reported on the Issuer’s Form 8-K filed on June 28, 2021. Please also see Item 5 below.</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 Amount beneficially owned:</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310,161</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310,161</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257,126</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 Percent of class:</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4.67%</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LLC: 4.67%</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3.88%</w:t>
      </w:r>
    </w:p>
    <w:p>
      <w:pPr>
        <w:spacing w:after="0" w:line="207"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5" w:lineRule="exact"/>
        <w:rPr>
          <w:rFonts w:ascii="Arial" w:cs="Arial" w:eastAsia="Arial" w:hAnsi="Arial"/>
          <w:sz w:val="18"/>
          <w:szCs w:val="18"/>
          <w:b w:val="1"/>
          <w:bCs w:val="1"/>
          <w:color w:val="auto"/>
        </w:rPr>
      </w:pPr>
    </w:p>
    <w:p>
      <w:pPr>
        <w:ind w:left="1800" w:right="6420" w:hanging="208"/>
        <w:spacing w:after="0" w:line="289" w:lineRule="auto"/>
        <w:tabs>
          <w:tab w:leader="none" w:pos="18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vote or to direct the vote: </w:t>
      </w:r>
      <w:r>
        <w:rPr>
          <w:rFonts w:ascii="Arial" w:cs="Arial" w:eastAsia="Arial" w:hAnsi="Arial"/>
          <w:sz w:val="16"/>
          <w:szCs w:val="16"/>
          <w:color w:val="auto"/>
        </w:rPr>
        <w:t>Rock Springs Capital Management LP: 0 Rock Springs Capital LLC: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6000" w:hanging="208"/>
        <w:spacing w:after="0" w:line="272" w:lineRule="auto"/>
        <w:tabs>
          <w:tab w:leader="none" w:pos="1867" w:val="left"/>
        </w:tabs>
        <w:numPr>
          <w:ilvl w:val="1"/>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Shared power to vote or to direct the vote: </w:t>
      </w:r>
      <w:r>
        <w:rPr>
          <w:rFonts w:ascii="Arial" w:cs="Arial" w:eastAsia="Arial" w:hAnsi="Arial"/>
          <w:sz w:val="17"/>
          <w:szCs w:val="17"/>
          <w:color w:val="auto"/>
        </w:rPr>
        <w:t>Rock Springs Capital Management LP: 310,161 Rock Springs Capital LLC: 310,161</w:t>
      </w:r>
    </w:p>
    <w:p>
      <w:pPr>
        <w:spacing w:after="0" w:line="1" w:lineRule="exact"/>
        <w:rPr>
          <w:rFonts w:ascii="Arial" w:cs="Arial" w:eastAsia="Arial" w:hAnsi="Arial"/>
          <w:sz w:val="17"/>
          <w:szCs w:val="17"/>
          <w:b w:val="1"/>
          <w:bCs w:val="1"/>
          <w:color w:val="auto"/>
        </w:rPr>
      </w:pPr>
    </w:p>
    <w:p>
      <w:pPr>
        <w:ind w:left="1800"/>
        <w:spacing w:after="0"/>
        <w:rPr>
          <w:rFonts w:ascii="Arial" w:cs="Arial" w:eastAsia="Arial" w:hAnsi="Arial"/>
          <w:sz w:val="17"/>
          <w:szCs w:val="17"/>
          <w:b w:val="1"/>
          <w:bCs w:val="1"/>
          <w:color w:val="auto"/>
        </w:rPr>
      </w:pPr>
      <w:r>
        <w:rPr>
          <w:rFonts w:ascii="Arial" w:cs="Arial" w:eastAsia="Arial" w:hAnsi="Arial"/>
          <w:sz w:val="18"/>
          <w:szCs w:val="18"/>
          <w:color w:val="auto"/>
        </w:rPr>
        <w:t>Rock Springs Capital Master Fund LP: 257,126</w:t>
      </w:r>
    </w:p>
    <w:p>
      <w:pPr>
        <w:spacing w:after="0" w:line="206" w:lineRule="exact"/>
        <w:rPr>
          <w:rFonts w:ascii="Arial" w:cs="Arial" w:eastAsia="Arial" w:hAnsi="Arial"/>
          <w:sz w:val="17"/>
          <w:szCs w:val="17"/>
          <w:b w:val="1"/>
          <w:bCs w:val="1"/>
          <w:color w:val="auto"/>
        </w:rPr>
      </w:pPr>
    </w:p>
    <w:p>
      <w:pPr>
        <w:ind w:left="1800" w:right="5380" w:hanging="208"/>
        <w:spacing w:after="0" w:line="293" w:lineRule="auto"/>
        <w:tabs>
          <w:tab w:leader="none" w:pos="191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Rock Springs Capital Management LP: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0</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5160" w:hanging="208"/>
        <w:spacing w:after="0" w:line="293" w:lineRule="auto"/>
        <w:tabs>
          <w:tab w:leader="none" w:pos="1907"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Rock Springs Capital Management LP: 310,161</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LLC: 310,161</w:t>
      </w:r>
    </w:p>
    <w:p>
      <w:pPr>
        <w:spacing w:after="0" w:line="9"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257,126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720"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70" w:lineRule="exact"/>
        <w:rPr>
          <w:sz w:val="20"/>
          <w:szCs w:val="20"/>
          <w:color w:val="auto"/>
        </w:rPr>
      </w:pPr>
    </w:p>
    <w:p>
      <w:pPr>
        <w:ind w:left="720" w:right="80"/>
        <w:spacing w:after="0" w:line="257" w:lineRule="auto"/>
        <w:rPr>
          <w:sz w:val="20"/>
          <w:szCs w:val="20"/>
          <w:color w:val="auto"/>
        </w:rPr>
      </w:pPr>
      <w:r>
        <w:rPr>
          <w:rFonts w:ascii="Arial" w:cs="Arial" w:eastAsia="Arial" w:hAnsi="Arial"/>
          <w:sz w:val="18"/>
          <w:szCs w:val="18"/>
          <w:color w:val="auto"/>
        </w:rPr>
        <w:t>The original filing of this 13G incorrectly reported beneficial ownership by the Reporting Persons in the Issuer at 9.68% due to a miscalculation of holdings relating to a reverse merger. Based on the Issuer’s Form 8-K filed on June 28, 2021, the Reporting Persons used a reverse stock split ratio of 15:1 when an exchange ratio for the merger of .0322 should have been used. Utilization of the wrong exchange ratio resulted in the Reporting Persons overstating their beneficial ownership as of the Event Date. This Amendment to the original 13G correctly reflects such ownership as of the Event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right="100"/>
        <w:spacing w:after="0" w:line="263" w:lineRule="auto"/>
        <w:rPr>
          <w:sz w:val="20"/>
          <w:szCs w:val="20"/>
          <w:color w:val="auto"/>
        </w:rPr>
      </w:pPr>
      <w:r>
        <w:rPr>
          <w:rFonts w:ascii="Arial" w:cs="Arial" w:eastAsia="Arial" w:hAnsi="Arial"/>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180"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see response to Item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ectPr>
          <w:pgSz w:w="11900" w:h="16838" w:orient="portrait"/>
          <w:cols w:equalWidth="0" w:num="1">
            <w:col w:w="11240"/>
          </w:cols>
          <w:pgMar w:left="320" w:top="906" w:right="339" w:bottom="0" w:gutter="0" w:footer="0" w:header="0"/>
        </w:sectPr>
      </w:pPr>
    </w:p>
    <w:bookmarkStart w:id="7" w:name="page8"/>
    <w:bookmarkEnd w:id="7"/>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8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2021</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Management LP, Investment Manager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Member</w:t>
      </w:r>
    </w:p>
    <w:p>
      <w:pPr>
        <w:sectPr>
          <w:pgSz w:w="11900" w:h="16838" w:orient="portrait"/>
          <w:cols w:equalWidth="0" w:num="1">
            <w:col w:w="11240"/>
          </w:cols>
          <w:pgMar w:left="320" w:top="474" w:right="339" w:bottom="1440" w:gutter="0" w:footer="0" w:header="0"/>
        </w:sectPr>
      </w:pPr>
    </w:p>
    <w:bookmarkStart w:id="9" w:name="page10"/>
    <w:bookmarkEnd w:id="9"/>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87978U108</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9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2021</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LLC</w:t>
      </w:r>
    </w:p>
    <w:p>
      <w:pPr>
        <w:spacing w:after="0" w:line="225"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Management LP, Investment Manager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Rock Springs Capital LLC, General Partner</w:t>
      </w:r>
    </w:p>
    <w:p>
      <w:pPr>
        <w:spacing w:after="0" w:line="211"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Graham McPhail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2021-07-15T15:32:58Z</dcterms:created>
  <dcterms:modified xsi:type="dcterms:W3CDTF">2021-07-15T15:32:58Z</dcterms:modified>
</cp:coreProperties>
</file>