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OvaScience,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 Fourth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Waltham, Massachusetts 02451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1,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OvaScience,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S-4 File No. 333-227547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Request for Acceleration of Effectiveness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461 promulgated under the Securities Act of 1933, as amended, OvaScience, Inc.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acceleration of the effective date of the Registration Statement on Form S-4 (File No. 333-227547), as amended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so that it may become effective at 10:00 a.m. Washington, D.C. time on November 5, 2018, or as soon as possible thereafter.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right="24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hereby authorizes Megan N. Gates, Esq. of Mintz, Levin, Cohn, Ferris, Glovsky and Popeo, P.C. to orally modify or withdraw this request for acceleration.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26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respectfully requests that it be notified of such effectiveness by a telephone call to Attorney Gates at (617) 348-4443 and that such effectiveness also be confirmed in writing. Any questions regarding this request may be addressed to Attorney Gates.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OVASCIENCE,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Jonathan Gillis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Jonathan Gillis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3675380</wp:posOffset>
            </wp:positionH>
            <wp:positionV relativeFrom="paragraph">
              <wp:posOffset>-130810</wp:posOffset>
            </wp:positionV>
            <wp:extent cx="3576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Finance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auto"/>
        </w:rPr>
        <w:t>OvaScience, Inc.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Christopher A. Kroeger., M.D., M.B.A.,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President and Chief Executive Officer</w:t>
      </w:r>
    </w:p>
    <w:p>
      <w:pPr>
        <w:spacing w:after="0" w:line="21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right="6900"/>
        <w:spacing w:after="0" w:line="258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auto"/>
        </w:rPr>
        <w:t xml:space="preserve">Mintz, Levin, Cohn, Ferris, Glovsky and Popeo, P.C. </w:t>
      </w:r>
      <w:r>
        <w:rPr>
          <w:rFonts w:ascii="Arial" w:cs="Arial" w:eastAsia="Arial" w:hAnsi="Arial"/>
          <w:sz w:val="18"/>
          <w:szCs w:val="18"/>
          <w:color w:val="auto"/>
        </w:rPr>
        <w:t>William C. Hicks, Esq.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right="8820"/>
        <w:spacing w:after="0" w:line="323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Megan N. Gates, Esq. Daniel A. Bagliebter, Esq.</w:t>
      </w:r>
    </w:p>
    <w:p>
      <w:pPr>
        <w:spacing w:after="0" w:line="138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right="8980"/>
        <w:spacing w:after="0" w:line="264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auto"/>
        </w:rPr>
        <w:t xml:space="preserve">Cooley, LLP </w:t>
      </w:r>
      <w:r>
        <w:rPr>
          <w:rFonts w:ascii="Arial" w:cs="Arial" w:eastAsia="Arial" w:hAnsi="Arial"/>
          <w:sz w:val="18"/>
          <w:szCs w:val="18"/>
          <w:color w:val="auto"/>
        </w:rPr>
        <w:t>Miguel J. Vega, Esq. Nicole Brookshire, Esq.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190500</wp:posOffset>
            </wp:positionV>
            <wp:extent cx="7267575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360"/>
      </w:cols>
      <w:pgMar w:left="240" w:top="445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2019-12-08T02:38:10Z</dcterms:created>
  <dcterms:modified xsi:type="dcterms:W3CDTF">2019-12-08T02:38:10Z</dcterms:modified>
</cp:coreProperties>
</file>