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4084"/>
        <w:spacing w:after="0"/>
        <w:rPr>
          <w:sz w:val="20"/>
          <w:szCs w:val="20"/>
          <w:color w:val="auto"/>
        </w:rPr>
      </w:pPr>
      <w:r>
        <w:rPr>
          <w:rFonts w:ascii="Arial" w:cs="Arial" w:eastAsia="Arial" w:hAnsi="Arial"/>
          <w:sz w:val="18"/>
          <w:szCs w:val="18"/>
          <w:b w:val="1"/>
          <w:bCs w:val="1"/>
          <w:color w:val="auto"/>
        </w:rPr>
        <w:t>2000 Sierra Point Parkway, Suite 400</w:t>
      </w:r>
    </w:p>
    <w:p>
      <w:pPr>
        <w:spacing w:after="0" w:line="27" w:lineRule="exact"/>
        <w:rPr>
          <w:sz w:val="24"/>
          <w:szCs w:val="24"/>
          <w:color w:val="auto"/>
        </w:rPr>
      </w:pPr>
    </w:p>
    <w:p>
      <w:pPr>
        <w:ind w:left="4484"/>
        <w:spacing w:after="0"/>
        <w:rPr>
          <w:sz w:val="20"/>
          <w:szCs w:val="20"/>
          <w:color w:val="auto"/>
        </w:rPr>
      </w:pPr>
      <w:r>
        <w:rPr>
          <w:rFonts w:ascii="Arial" w:cs="Arial" w:eastAsia="Arial" w:hAnsi="Arial"/>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October 10, 2023, the Board of Directors (the “Board”) of Tempest Therapeutics, Inc. (“Tempest” or the “Company”), a Delaware corporation, declared a dividend of one preferred share purchase right (“Right”) to purchase one-thousandth of one share of the Company’s newly designated Preferred Shares (as defined below) for each outstanding share of common stock, par value $0.001 per share, of the Company (“Company Common Stock”) to the stockholders of record as of the close of business on October 23, 2023 (the “Record Date”), and adopted a limited duration stockholder rights plan (the “Rights Plan”), effective immediately, as set forth in the Rights Agreement, dated as of October 10, 2023 (the “Rights Agreement”), by and between the Company and Computershare Trust Company, N.A., as Rights Agent. The Rights Agent currently serves as the Company’s transfer agent with respect to the Company Common Stock and also has been appointed transfer agent with respect to the Series A Junior Participating Preferred Stock, par value $0.001 per share (each, a “Preferred Share” and collectively, the “Preferred Shares”), if any, that may be issued pursuant to the exercise of rights under the Rights Agreement. The Rights will expire on October 10, 2024 or, if Tempest’s stockholders approve the Rights Plan, on October 10, 2026 (“Final Expiration Date”), unless the rights are earlier redeemed or exchanged by the Company. The Company does not have any obligation under the Rights Agreement to seek stockholder approval for the Rights Plan.</w:t>
      </w:r>
    </w:p>
    <w:p>
      <w:pPr>
        <w:spacing w:after="0" w:line="17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general terms, the Rights Agreement works by imposing a significant penalty upon any person or group that acquires beneficial ownership of 10% (15% in the case of a passive institutional investor) or more of the outstanding shares of Company Common Stock without the approval of the Board. The Rights Agreement was adopted in response to the significant and ongoing dislocation in the trading price of the Company Common Stock and not in response to a specific takeover threat. The Board adopted the Rights Agreement to enable all stockholders of the Company to realize the long-term value of their investment. The Rights Agreement should reduce the likelihood that any person or group gains control of Tempest through open market accumulation without paying all stockholders an appropriate control premium or without providing the Board sufficient time to make informed judgments and take actions that are in the best interests of all stockholders. The Rights Agreement does not prevent the Board from engaging with parties or accepting an acquisition proposal if the Board believes that it is in the best interests of Tempest and its stockholders. The Rights Agreement is similar to other plans adopted by publicly held companies in comparable circumstances.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terms of the Rights Agreement follows:</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i w:val="1"/>
          <w:iCs w:val="1"/>
          <w:color w:val="auto"/>
        </w:rPr>
        <w:t>The Rights</w:t>
      </w:r>
      <w:r>
        <w:rPr>
          <w:rFonts w:ascii="Arial" w:cs="Arial" w:eastAsia="Arial" w:hAnsi="Arial"/>
          <w:sz w:val="16"/>
          <w:szCs w:val="16"/>
          <w:color w:val="auto"/>
        </w:rPr>
        <w:t>. The Rights will not be exercisable and will trade with shares of the Company Common Stock until the earlier to occur of (a) the tenth</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day (or such later date as may be determined by the Board) after a person or group acquires beneficial ownership of 10% (15% in the case of a passive institutional investor) or more of our outstanding Company Common Stock (an “Acquiring Person”) or (b) the tenth business day (or such later date as may be determined by action of the Board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provided, however, the term “Acquiring Person” is subject to certain customary exceptions whereby certain stockholders that would have otherwise been an Acquiring Person are excluded from the definition of “Acquiring Person”. Any stockholders with beneficial ownership of Company Common Stock above the applicable threshold as of the time of this announcement are grandfathered at their current ownership levels but are not permitted to increase their ownership without triggering the Rights. Prior to exercise, the Right does not give its holder any dividend, voting or liquidation rights.</w:t>
      </w:r>
    </w:p>
    <w:p>
      <w:pPr>
        <w:spacing w:after="0" w:line="168"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The date when the Rights separate from Company Common Stock and become exercisable is referred to herein as the “Distribution Date”. Until that date, Company Common Stock certificates or, in the case of uncertificated shares, notations in the book-entry account system, will evidence the Rights, and any transfer of shares of Company Common Stock will constitute a transfer of Rights. After the Distribution Date, the Rights will be evidenced by separate book-entry credits or by Rights certificates that the Company will mail to all eligible, certificated holders of Company Common Stock. Any Rights held by an Acquiring Person are null and void and may not be exercised.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After the Distribution Date, each Right will entitle the holder to purchase one-thousandth (1/1000</w:t>
      </w:r>
      <w:r>
        <w:rPr>
          <w:rFonts w:ascii="Arial" w:cs="Arial" w:eastAsia="Arial" w:hAnsi="Arial"/>
          <w:sz w:val="25"/>
          <w:szCs w:val="25"/>
          <w:color w:val="auto"/>
          <w:vertAlign w:val="superscript"/>
        </w:rPr>
        <w:t>th</w:t>
      </w:r>
      <w:r>
        <w:rPr>
          <w:rFonts w:ascii="Arial" w:cs="Arial" w:eastAsia="Arial" w:hAnsi="Arial"/>
          <w:sz w:val="17"/>
          <w:szCs w:val="17"/>
          <w:color w:val="auto"/>
        </w:rPr>
        <w:t>) of a Preferred Share for</w:t>
      </w:r>
    </w:p>
    <w:p>
      <w:pPr>
        <w:spacing w:after="0" w:line="196" w:lineRule="auto"/>
        <w:rPr>
          <w:sz w:val="20"/>
          <w:szCs w:val="20"/>
          <w:color w:val="auto"/>
        </w:rPr>
      </w:pPr>
      <w:r>
        <w:rPr>
          <w:rFonts w:ascii="Arial" w:cs="Arial" w:eastAsia="Arial" w:hAnsi="Arial"/>
          <w:sz w:val="16"/>
          <w:szCs w:val="16"/>
          <w:color w:val="auto"/>
        </w:rPr>
        <w:t>$25.00, subject to adjustment (the “Exercise Price”). Each one-thousandth (1/1000</w:t>
      </w:r>
      <w:r>
        <w:rPr>
          <w:rFonts w:ascii="Arial" w:cs="Arial" w:eastAsia="Arial" w:hAnsi="Arial"/>
          <w:sz w:val="23"/>
          <w:szCs w:val="23"/>
          <w:color w:val="auto"/>
          <w:vertAlign w:val="superscript"/>
        </w:rPr>
        <w:t>th</w:t>
      </w:r>
      <w:r>
        <w:rPr>
          <w:rFonts w:ascii="Arial" w:cs="Arial" w:eastAsia="Arial" w:hAnsi="Arial"/>
          <w:sz w:val="16"/>
          <w:szCs w:val="16"/>
          <w:color w:val="auto"/>
        </w:rPr>
        <w:t>) of a Preferred Share has economic terms similar to that of one</w:t>
      </w:r>
    </w:p>
    <w:p>
      <w:pPr>
        <w:spacing w:after="0"/>
        <w:rPr>
          <w:sz w:val="20"/>
          <w:szCs w:val="20"/>
          <w:color w:val="auto"/>
        </w:rPr>
      </w:pPr>
      <w:r>
        <w:rPr>
          <w:rFonts w:ascii="Arial" w:cs="Arial" w:eastAsia="Arial" w:hAnsi="Arial"/>
          <w:sz w:val="18"/>
          <w:szCs w:val="18"/>
          <w:color w:val="auto"/>
        </w:rPr>
        <w:t>share of Company Common Stock. The Exercise Price</w:t>
      </w:r>
    </w:p>
    <w:p>
      <w:pPr>
        <w:sectPr>
          <w:pgSz w:w="11900" w:h="16838" w:orient="portrait"/>
          <w:cols w:equalWidth="0" w:num="1">
            <w:col w:w="11000"/>
          </w:cols>
          <w:pgMar w:left="440" w:top="297" w:right="459" w:bottom="1440" w:gutter="0" w:footer="0" w:header="0"/>
        </w:sectPr>
      </w:pPr>
    </w:p>
    <w:bookmarkStart w:id="2" w:name="page3"/>
    <w:bookmarkEnd w:id="2"/>
    <w:p>
      <w:pPr>
        <w:ind w:right="6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payable, and the number of Preferred Shares or other securities or other property issuable upon exercise of the Rights will be subject to adjustment from time to time to prevent dilution in the event of a stock dividend on, or a subdivision, combination or reclassification of, the Preferred Shares. The exercise of Rights to purchase Preferred Shares will at all times be subject to the availability of a sufficient number of authorized but unissued Preferred Shares. Notwithstanding the foregoing, with certain exceptions, no adjustment in the Exercise Price will be required until cumulative adjustments require an adjustment of at least 1% in such Exercise Price. No fractional Preferred Shares will be issued (other than fractions which are integral multiples of the number of one one-hundredth (1/100</w:t>
      </w:r>
      <w:r>
        <w:rPr>
          <w:rFonts w:ascii="Arial" w:cs="Arial" w:eastAsia="Arial" w:hAnsi="Arial"/>
          <w:sz w:val="25"/>
          <w:szCs w:val="25"/>
          <w:color w:val="auto"/>
          <w:vertAlign w:val="superscript"/>
        </w:rPr>
        <w:t>th</w:t>
      </w:r>
      <w:r>
        <w:rPr>
          <w:rFonts w:ascii="Arial" w:cs="Arial" w:eastAsia="Arial" w:hAnsi="Arial"/>
          <w:sz w:val="17"/>
          <w:szCs w:val="17"/>
          <w:color w:val="auto"/>
        </w:rPr>
        <w:t>) of a Preferred Share issuable upon the exercise of one Right, which may, at the Company’s election, be evidenced by depositary receipts), and in lieu thereof, an adjustment in cash will be made based on the market price of the Preferred Shares on the last trading day prior to the date of exercise.</w:t>
      </w:r>
    </w:p>
    <w:p>
      <w:pPr>
        <w:spacing w:after="0" w:line="84"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i w:val="1"/>
          <w:iCs w:val="1"/>
          <w:color w:val="auto"/>
        </w:rPr>
        <w:t>Beneficial Ownership</w:t>
      </w:r>
      <w:r>
        <w:rPr>
          <w:rFonts w:ascii="Arial" w:cs="Arial" w:eastAsia="Arial" w:hAnsi="Arial"/>
          <w:sz w:val="16"/>
          <w:szCs w:val="16"/>
          <w:color w:val="auto"/>
        </w:rPr>
        <w:t>. Certain synthetic interests in securities created by derivative positions — whether or not such interests are considered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of underlying shares of Company Common Stock or are reportable for purposes of Regulation 13D of the Securities Exchange Act of 1934, as amended — are treated as beneficial ownership of the number of shares of Company Common Stock equivalent to the economic exposure created by the derivative position, to the extent actual shares of Company Common Stock are directly or indirectly held by counterparties to the derivatives contracts. Swaps dealers unassociated with any control intent or intent to evade the purposes of the Rights Agreement are excepted from such imputed beneficial ownership. In addition, shares held by affiliates and associates of an Acquiring Person, including shares that are subject of, or the reference securities for, or that underline, any derivative position of such persons, will be deemed to be beneficially owned by the Acquiring Person. In addition, any securities beneficially owned by a third party with whom the Acquiring Person has any agreement, arrangement or understanding (whether or not in writing) (i) for the purpose of acquiring, holding or voting securities of the Company or (ii) to cooperate in obtaining, changing or influencing control of the Company, will be deemed to be beneficially owned by the Acquiring Person.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a Person or Group Becoming an Acquiring Person.</w:t>
      </w:r>
    </w:p>
    <w:p>
      <w:pPr>
        <w:spacing w:after="0" w:line="131" w:lineRule="exact"/>
        <w:rPr>
          <w:sz w:val="20"/>
          <w:szCs w:val="20"/>
          <w:color w:val="auto"/>
        </w:rPr>
      </w:pPr>
    </w:p>
    <w:p>
      <w:pPr>
        <w:ind w:left="960" w:right="1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Flip-In</w:t>
      </w:r>
      <w:r>
        <w:rPr>
          <w:rFonts w:ascii="Arial" w:cs="Arial" w:eastAsia="Arial" w:hAnsi="Arial"/>
          <w:sz w:val="18"/>
          <w:szCs w:val="18"/>
          <w:color w:val="auto"/>
        </w:rPr>
        <w:t>. If a person or group becomes an Acquiring Person, all holders of Rights except the Acquiring Person or its affiliates may,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purchase shares of Company Common Stock with a market value of twice the Exercise Price.</w:t>
      </w:r>
    </w:p>
    <w:p>
      <w:pPr>
        <w:spacing w:after="0" w:line="75" w:lineRule="exact"/>
        <w:rPr>
          <w:rFonts w:ascii="Arial" w:cs="Arial" w:eastAsia="Arial" w:hAnsi="Arial"/>
          <w:sz w:val="18"/>
          <w:szCs w:val="18"/>
          <w:color w:val="auto"/>
        </w:rPr>
      </w:pPr>
    </w:p>
    <w:p>
      <w:pPr>
        <w:ind w:left="960" w:hanging="424"/>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Exchange</w:t>
      </w:r>
      <w:r>
        <w:rPr>
          <w:rFonts w:ascii="Arial" w:cs="Arial" w:eastAsia="Arial" w:hAnsi="Arial"/>
          <w:sz w:val="17"/>
          <w:szCs w:val="17"/>
          <w:color w:val="auto"/>
        </w:rPr>
        <w:t>. In lieu of “flip-in” feature described above, the Board may, at its option at any time after a person or group becomes an</w:t>
      </w:r>
      <w:r>
        <w:rPr>
          <w:rFonts w:ascii="Arial" w:cs="Arial" w:eastAsia="Arial" w:hAnsi="Arial"/>
          <w:sz w:val="17"/>
          <w:szCs w:val="17"/>
          <w:i w:val="1"/>
          <w:iCs w:val="1"/>
          <w:color w:val="auto"/>
        </w:rPr>
        <w:t xml:space="preserve"> </w:t>
      </w:r>
      <w:r>
        <w:rPr>
          <w:rFonts w:ascii="Arial" w:cs="Arial" w:eastAsia="Arial" w:hAnsi="Arial"/>
          <w:sz w:val="17"/>
          <w:szCs w:val="17"/>
          <w:color w:val="auto"/>
        </w:rPr>
        <w:t>Acquiring Person, exchange the Rights (other than Rights owned by the Acquiring Person or its affiliates), in whole or in part, for shares of Company Common Stock at an exchange ratio of one share of Company Common Stock per Right (subject to adjustment).</w:t>
      </w:r>
    </w:p>
    <w:p>
      <w:pPr>
        <w:spacing w:after="0" w:line="70" w:lineRule="exact"/>
        <w:rPr>
          <w:rFonts w:ascii="Arial" w:cs="Arial" w:eastAsia="Arial" w:hAnsi="Arial"/>
          <w:sz w:val="17"/>
          <w:szCs w:val="17"/>
          <w:color w:val="auto"/>
        </w:rPr>
      </w:pPr>
    </w:p>
    <w:p>
      <w:pPr>
        <w:ind w:left="960" w:right="20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Flip-Over</w:t>
      </w:r>
      <w:r>
        <w:rPr>
          <w:rFonts w:ascii="Arial" w:cs="Arial" w:eastAsia="Arial" w:hAnsi="Arial"/>
          <w:sz w:val="18"/>
          <w:szCs w:val="18"/>
          <w:color w:val="auto"/>
        </w:rPr>
        <w:t>. If the Company is later acquired in a merger or similar transaction after the Distribution Date, all holders of Rights except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Person or its affiliates may purchase, for the Exercise Price, a number of shares of Company Common Stock of the person engaging in the transaction having a market value of twice the Exercise Price.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Preferred Share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Preferred Share, if issued:</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130" w:lineRule="exact"/>
        <w:rPr>
          <w:rFonts w:ascii="Arial" w:cs="Arial" w:eastAsia="Arial" w:hAnsi="Arial"/>
          <w:sz w:val="18"/>
          <w:szCs w:val="18"/>
          <w:color w:val="auto"/>
        </w:rPr>
      </w:pPr>
    </w:p>
    <w:p>
      <w:pPr>
        <w:ind w:left="960" w:right="100" w:hanging="424"/>
        <w:spacing w:after="0" w:line="34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when and if any dividend is declared on Company Common Stock, entitle the holder to a preferential quarterly dividend payment equal to 1,000 times the aggregate per share price of all cash and non-cash dividends declared per share of Company Common Stock;</w:t>
      </w:r>
    </w:p>
    <w:p>
      <w:pPr>
        <w:spacing w:after="0" w:line="29" w:lineRule="exact"/>
        <w:rPr>
          <w:rFonts w:ascii="Arial" w:cs="Arial" w:eastAsia="Arial" w:hAnsi="Arial"/>
          <w:sz w:val="16"/>
          <w:szCs w:val="16"/>
          <w:color w:val="auto"/>
        </w:rPr>
      </w:pPr>
    </w:p>
    <w:p>
      <w:pPr>
        <w:jc w:val="both"/>
        <w:ind w:left="960" w:right="3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 entitle the holder upon liquidation either to receive $1,000 plus an amount equal to accrued and unpaid dividends and distributions thereon or an aggregate amount per share equal to 1,000 times the aggregate amount to be distributed per share to holders of Company Common Stock;</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 have 1,000 votes, voting together with the Company Common Stock;</w:t>
      </w:r>
    </w:p>
    <w:p>
      <w:pPr>
        <w:sectPr>
          <w:pgSz w:w="11900" w:h="16838" w:orient="portrait"/>
          <w:cols w:equalWidth="0" w:num="1">
            <w:col w:w="11000"/>
          </w:cols>
          <w:pgMar w:left="440" w:top="301" w:right="459" w:bottom="1440" w:gutter="0" w:footer="0" w:header="0"/>
        </w:sectPr>
      </w:pPr>
    </w:p>
    <w:bookmarkStart w:id="3" w:name="page4"/>
    <w:bookmarkEnd w:id="3"/>
    <w:p>
      <w:pPr>
        <w:ind w:left="960" w:right="400" w:hanging="424"/>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shares of Company Common Stock are exchanged via merger, consolidation, or a similar transaction, will entitle the holder to a per share payment equal to 1,000 times the amount of consideration received per share of Company Common Stock; and</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Preferred Shares would rank junior to any other series of the Company’s preferred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value of one-thousandth interest in a Preferred Share is intended to approximate the value of one share of Company Common Stock.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Expiration</w:t>
      </w:r>
      <w:r>
        <w:rPr>
          <w:rFonts w:ascii="Arial" w:cs="Arial" w:eastAsia="Arial" w:hAnsi="Arial"/>
          <w:sz w:val="18"/>
          <w:szCs w:val="18"/>
          <w:color w:val="auto"/>
        </w:rPr>
        <w:t>. The Rights will expire on the Final Expiration Date.</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Board may redeem the Rights for $0.001 per Right at any time prior to the earlier of (A) such time as any person or group</w:t>
      </w:r>
      <w:r>
        <w:rPr>
          <w:rFonts w:ascii="Arial" w:cs="Arial" w:eastAsia="Arial" w:hAnsi="Arial"/>
          <w:sz w:val="18"/>
          <w:szCs w:val="18"/>
          <w:i w:val="1"/>
          <w:iCs w:val="1"/>
          <w:color w:val="auto"/>
        </w:rPr>
        <w:t xml:space="preserve"> </w:t>
      </w:r>
      <w:r>
        <w:rPr>
          <w:rFonts w:ascii="Arial" w:cs="Arial" w:eastAsia="Arial" w:hAnsi="Arial"/>
          <w:sz w:val="18"/>
          <w:szCs w:val="18"/>
          <w:color w:val="auto"/>
        </w:rPr>
        <w:t>becomes an Acquiring Person or (B) the close of business on the Final Expiration Date. Following the expiration of the above periods, the Rights become nonredeemable. If the Board redeems any Rights, it must redeem all of the Rights. Once the Rights are redeemed, the only right of the holders of Rights will be to receive the redemption price of $0.001 per Right. The redemption price will be adjusted if the Company effects a stock split or stock dividend of Company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Anti-Dilution Provisions</w:t>
      </w:r>
      <w:r>
        <w:rPr>
          <w:rFonts w:ascii="Arial" w:cs="Arial" w:eastAsia="Arial" w:hAnsi="Arial"/>
          <w:sz w:val="18"/>
          <w:szCs w:val="18"/>
          <w:color w:val="auto"/>
        </w:rPr>
        <w:t>. Rights will have the benefit of certain customary anti-dilution provisions.</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 The terms of the Rights Agreement may be amended by the Board without the consent of the holders of the Rights. After a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group becomes an Acquiring Person, the Board may not amend the Rights Agreement in a way that adversely affects holders of the Rights.</w:t>
      </w:r>
    </w:p>
    <w:p>
      <w:pPr>
        <w:spacing w:after="0" w:line="124"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i w:val="1"/>
          <w:iCs w:val="1"/>
          <w:color w:val="auto"/>
        </w:rPr>
        <w:t xml:space="preserve">Miscellaneous. </w:t>
      </w:r>
      <w:r>
        <w:rPr>
          <w:rFonts w:ascii="Arial" w:cs="Arial" w:eastAsia="Arial" w:hAnsi="Arial"/>
          <w:sz w:val="18"/>
          <w:szCs w:val="18"/>
          <w:color w:val="auto"/>
        </w:rPr>
        <w:t>The Rights Agreement does not contain any dead-hand, slow-hand, no-hand or similar feature that limits the ability of a future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to redeem the Rights. Until a Right is exercised, the holder thereof, as such, will have no rights as a stockholder of the Company, including, without limitation, the right to vote or to receive dividends.</w:t>
      </w:r>
    </w:p>
    <w:p>
      <w:pPr>
        <w:spacing w:after="0" w:line="18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summary of the Rights Agreement set forth under this Item 1.01 is qualified in its entirety by reference to the complete terms and conditions of the Rights Agreement, which is filed as Exhibit 4.1 to this Current Report on Form 8-K, and incorporated by reference into this Item 1.01.</w:t>
      </w: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8"/>
          <w:szCs w:val="18"/>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1.01 above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8"/>
          <w:szCs w:val="18"/>
          <w:b w:val="1"/>
          <w:bCs w:val="1"/>
          <w:color w:val="auto"/>
        </w:rPr>
        <w:t>Amendment to Articles of Incorporation or Bylaws; Change in Fiscal Year.</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In connection with the adoption of the Rights Agreement referenced in Item 1.01 above, the Board approved the Certificate of Designations establishing the Preferred Shares and the rights, preferences and privileges thereof. The Certificate of Designations was filed with the Secretary of State of the State of Delaware on October 10, 2023. The Certificate of Designations is attached hereto as Exhibit 3.1 and is incorporated herein by reference. The information set forth under Item 1.01 above is incorporated herein by reference.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October 11, 2023, the Company issued a press release entitled “Tempest Releases New Data Demonstrating Superiority of TPST-1120 Arm Across Multiple Study Endpoints in Randomized First-Line HCC Study.” Also on October 11, 2023, the Company issued a press release announcing the adoption of the Rights Agreement. The full text of the press releases is attached as Exhibits 99.1 and 99.2, respectively, to this Current Report on Form 8-K, and is incorporated herein by reference.</w:t>
      </w:r>
    </w:p>
    <w:p>
      <w:pPr>
        <w:sectPr>
          <w:pgSz w:w="11900" w:h="16838" w:orient="portrait"/>
          <w:cols w:equalWidth="0" w:num="1">
            <w:col w:w="11000"/>
          </w:cols>
          <w:pgMar w:left="440" w:top="301" w:right="45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72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10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Number</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100" w:type="dxa"/>
            <w:vAlign w:val="bottom"/>
            <w:gridSpan w:val="5"/>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 3.1</w:t>
            </w:r>
          </w:p>
        </w:tc>
        <w:tc>
          <w:tcPr>
            <w:tcW w:w="97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Certificate of Designation of Series A Junior Participating Preferred Stock filed with the Secretary of State of the State of Delaware on</w:t>
            </w:r>
          </w:p>
        </w:tc>
        <w:tc>
          <w:tcPr>
            <w:tcW w:w="20" w:type="dxa"/>
            <w:vAlign w:val="bottom"/>
          </w:tcPr>
          <w:p>
            <w:pPr>
              <w:spacing w:after="0"/>
              <w:rPr>
                <w:sz w:val="22"/>
                <w:szCs w:val="22"/>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gridSpan w:val="8"/>
          </w:tcPr>
          <w:p>
            <w:pPr>
              <w:spacing w:after="0" w:line="196" w:lineRule="exact"/>
              <w:rPr>
                <w:sz w:val="20"/>
                <w:szCs w:val="20"/>
                <w:color w:val="auto"/>
              </w:rPr>
            </w:pPr>
            <w:r>
              <w:rPr>
                <w:rFonts w:ascii="Arial" w:cs="Arial" w:eastAsia="Arial" w:hAnsi="Arial"/>
                <w:sz w:val="18"/>
                <w:szCs w:val="18"/>
                <w:color w:val="0000EE"/>
              </w:rPr>
              <w:t>October 10, 2023</w:t>
            </w:r>
          </w:p>
        </w:tc>
      </w:tr>
      <w:tr>
        <w:trPr>
          <w:trHeight w:val="20"/>
        </w:trPr>
        <w:tc>
          <w:tcPr>
            <w:tcW w:w="1040" w:type="dxa"/>
            <w:vAlign w:val="bottom"/>
            <w:gridSpan w:val="2"/>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 4.1*</w:t>
            </w:r>
          </w:p>
        </w:tc>
        <w:tc>
          <w:tcPr>
            <w:tcW w:w="97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Rights Agreement, dated as of October 10, 2023, between Tempest Therapeutics, Inc. and Computershare Trust Company, N.A., which</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includes the form of Certificate of Designation as Exhibit A, the form of Right Certificate as Exhibit B and the Summary of Rights to</w:t>
            </w:r>
          </w:p>
        </w:tc>
        <w:tc>
          <w:tcPr>
            <w:tcW w:w="12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Purchase Preferred Shares as Exhibit C</w:t>
            </w:r>
          </w:p>
        </w:tc>
        <w:tc>
          <w:tcPr>
            <w:tcW w:w="6900" w:type="dxa"/>
            <w:vAlign w:val="bottom"/>
            <w:gridSpan w:val="6"/>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49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7"/>
              </w:rPr>
              <w:t>Press Release of Tempest Therapeutics, Inc., dated October 11, 2023</w:t>
            </w:r>
          </w:p>
        </w:tc>
        <w:tc>
          <w:tcPr>
            <w:tcW w:w="4780" w:type="dxa"/>
            <w:vAlign w:val="bottom"/>
            <w:gridSpan w:val="4"/>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49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7"/>
              </w:rPr>
              <w:t>Press Release of Tempest Therapeutics, Inc., dated October 11, 2023</w:t>
            </w:r>
          </w:p>
        </w:tc>
        <w:tc>
          <w:tcPr>
            <w:tcW w:w="4780" w:type="dxa"/>
            <w:vAlign w:val="bottom"/>
            <w:gridSpan w:val="4"/>
          </w:tcPr>
          <w:p>
            <w:pPr>
              <w:spacing w:after="0"/>
              <w:rPr>
                <w:sz w:val="24"/>
                <w:szCs w:val="24"/>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left="224" w:hanging="224"/>
        <w:spacing w:after="0" w:line="263"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schedules omitted pursuant to Item 601(a)(5) of Regulation S-K. Tempest will furnish supplementally a copy of any omitted schedule to the SEC upon request. Tempest may request confidential treatment pursuant to Rule 24b-2 of the Securities Exchange Act of 1934, as amended, for any exhibits so furnished.</w:t>
      </w:r>
    </w:p>
    <w:p>
      <w:pPr>
        <w:sectPr>
          <w:pgSz w:w="11900" w:h="16838" w:orient="portrait"/>
          <w:cols w:equalWidth="0" w:num="1">
            <w:col w:w="10864"/>
          </w:cols>
          <w:pgMar w:left="436" w:top="297" w:right="599" w:bottom="1440" w:gutter="0" w:footer="0" w:header="0"/>
        </w:sectPr>
      </w:pPr>
    </w:p>
    <w:bookmarkStart w:id="5" w:name="page6"/>
    <w:bookmarkEnd w:id="5"/>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October 11, 2023</w:t>
      </w:r>
      <w:r>
        <w:rPr>
          <w:sz w:val="20"/>
          <w:szCs w:val="20"/>
          <w:color w:val="auto"/>
        </w:rPr>
        <w:tab/>
      </w:r>
      <w:r>
        <w:rPr>
          <w:rFonts w:ascii="Arial" w:cs="Arial" w:eastAsia="Arial" w:hAnsi="Arial"/>
          <w:sz w:val="16"/>
          <w:szCs w:val="16"/>
          <w:color w:val="auto"/>
        </w:rPr>
        <w:t>Tempest Therapeutics,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60"/>
          </w:cols>
          <w:pgMar w:left="440" w:top="297" w:right="1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RIGHTS, PREFERENCES AND PRIVILEGES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JUNIOR PARTICIPATING PREFERRED STOCK OF</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Stephen Brady, does hereby certify:</w:t>
      </w:r>
    </w:p>
    <w:p>
      <w:pPr>
        <w:spacing w:after="0" w:line="117" w:lineRule="exact"/>
        <w:rPr>
          <w:sz w:val="20"/>
          <w:szCs w:val="20"/>
          <w:color w:val="auto"/>
        </w:rPr>
      </w:pPr>
    </w:p>
    <w:p>
      <w:pPr>
        <w:ind w:left="620" w:hanging="18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he is duly elected and acting Chief Executive Officer of Tempest Therapeutics,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220" w:firstLine="436"/>
        <w:spacing w:after="0" w:line="311"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pursuant to the authority conferred upon the Board of Directors by the Restated Certificate of Incorporation, as amended, of the said Corporation (the “</w:t>
      </w:r>
      <w:r>
        <w:rPr>
          <w:rFonts w:ascii="Arial" w:cs="Arial" w:eastAsia="Arial" w:hAnsi="Arial"/>
          <w:sz w:val="16"/>
          <w:szCs w:val="16"/>
          <w:b w:val="1"/>
          <w:bCs w:val="1"/>
          <w:i w:val="1"/>
          <w:iCs w:val="1"/>
          <w:color w:val="auto"/>
        </w:rPr>
        <w:t>Amended and Restated Certificate of Incorporation</w:t>
      </w:r>
      <w:r>
        <w:rPr>
          <w:rFonts w:ascii="Arial" w:cs="Arial" w:eastAsia="Arial" w:hAnsi="Arial"/>
          <w:sz w:val="16"/>
          <w:szCs w:val="16"/>
          <w:color w:val="auto"/>
        </w:rPr>
        <w:t>”), the said Board of Directors of the Corporation on October 10, 2023 adopted the following resolutions creating a series of 100,000 shares of Preferred Stock designated as Series A Junior Participating Preferred Stock:</w:t>
      </w:r>
    </w:p>
    <w:p>
      <w:pPr>
        <w:spacing w:after="0" w:line="14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pursuant to the authority vested in the Board of Directors of the corporation by the Amended and Restated Certificate of Incorporation, the Board of Directors does hereby provide for the issue of a series of preferred stock of the Corporation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and does hereby fix and herein state and express the designations, powers, preferences and relative and other special rights and the qualifications, limitations and restrictions of such series of Preferred Stock as follows:</w:t>
      </w:r>
    </w:p>
    <w:p>
      <w:pPr>
        <w:spacing w:after="0" w:line="180"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b w:val="1"/>
          <w:bCs w:val="1"/>
          <w:color w:val="auto"/>
        </w:rPr>
        <w:t>Section 1. Designation and Amount</w:t>
      </w:r>
      <w:r>
        <w:rPr>
          <w:rFonts w:ascii="Arial" w:cs="Arial" w:eastAsia="Arial" w:hAnsi="Arial"/>
          <w:sz w:val="18"/>
          <w:szCs w:val="18"/>
          <w:color w:val="auto"/>
        </w:rPr>
        <w:t>. The shares of such series shall be designated as “</w:t>
      </w:r>
      <w:r>
        <w:rPr>
          <w:rFonts w:ascii="Arial" w:cs="Arial" w:eastAsia="Arial" w:hAnsi="Arial"/>
          <w:sz w:val="18"/>
          <w:szCs w:val="18"/>
          <w:b w:val="1"/>
          <w:bCs w:val="1"/>
          <w:i w:val="1"/>
          <w:iCs w:val="1"/>
          <w:color w:val="auto"/>
        </w:rPr>
        <w:t>Series A Junior Participating Preferred Stock.</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 Junior Participating Preferred Stock shall have a par value of $0.001 per share, and the number of shares constituting such series shall be 100,000.</w:t>
      </w:r>
    </w:p>
    <w:p>
      <w:pPr>
        <w:spacing w:after="0" w:line="176"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Section 2. Proportional Adjustment</w:t>
      </w:r>
      <w:r>
        <w:rPr>
          <w:rFonts w:ascii="Arial" w:cs="Arial" w:eastAsia="Arial" w:hAnsi="Arial"/>
          <w:sz w:val="18"/>
          <w:szCs w:val="18"/>
          <w:color w:val="auto"/>
        </w:rPr>
        <w:t>. In the event that the Corporation shall at any time after the issuance of any share or shares of Series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Preferred Stock (i) declare any dividend on the common stock, par value $0.001 per share, of the Corporation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payable in shares of Common Stock, (ii) subdivide the outstanding Common Stock or (iii) combine the outstanding Common Stock into a smaller number of shares, then in each such case the Corporation shall simultaneously effect a proportional adjustment to the number of outstanding shares of Series A Junior Participating Preferred Stock.</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Dividends and Distributions</w:t>
      </w:r>
      <w:r>
        <w:rPr>
          <w:rFonts w:ascii="Arial" w:cs="Arial" w:eastAsia="Arial" w:hAnsi="Arial"/>
          <w:sz w:val="18"/>
          <w:szCs w:val="18"/>
          <w:color w:val="auto"/>
        </w:rPr>
        <w:t>.</w:t>
      </w:r>
    </w:p>
    <w:p>
      <w:pPr>
        <w:spacing w:after="0" w:line="121" w:lineRule="exact"/>
        <w:rPr>
          <w:sz w:val="20"/>
          <w:szCs w:val="20"/>
          <w:color w:val="auto"/>
        </w:rPr>
      </w:pPr>
    </w:p>
    <w:p>
      <w:pPr>
        <w:ind w:right="100" w:firstLine="987"/>
        <w:spacing w:after="0" w:line="293" w:lineRule="auto"/>
        <w:tabs>
          <w:tab w:leader="none" w:pos="1246"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Subject to the prior and superior right of the holders of any shares of any series of Preferred Stock ranking prior and superior to the shares of Series A Junior Participating Preferred Stock with respect to dividends, the holders of shares of Series A Junior Participating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w:t>
      </w:r>
      <w:r>
        <w:rPr>
          <w:rFonts w:ascii="Arial" w:cs="Arial" w:eastAsia="Arial" w:hAnsi="Arial"/>
          <w:sz w:val="16"/>
          <w:szCs w:val="16"/>
          <w:b w:val="1"/>
          <w:bCs w:val="1"/>
          <w:i w:val="1"/>
          <w:iCs w:val="1"/>
          <w:color w:val="auto"/>
        </w:rPr>
        <w:t>Quarterly Dividend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 Date</w:t>
      </w:r>
      <w:r>
        <w:rPr>
          <w:rFonts w:ascii="Arial" w:cs="Arial" w:eastAsia="Arial" w:hAnsi="Arial"/>
          <w:sz w:val="16"/>
          <w:szCs w:val="16"/>
          <w:color w:val="auto"/>
        </w:rPr>
        <w:t>”), commencing on the first Quarterly Dividend Payment Date after the first issuance of a share or fraction of a share of Series A Junior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Participating Preferred Stock, in an amount per share (rounded to the nearest cent) equal to 1,000 times the aggregate per</w:t>
      </w:r>
    </w:p>
    <w:p>
      <w:pPr>
        <w:sectPr>
          <w:pgSz w:w="11900" w:h="16838" w:orient="portrait"/>
          <w:cols w:equalWidth="0" w:num="1">
            <w:col w:w="11020"/>
          </w:cols>
          <w:pgMar w:left="440" w:top="121" w:right="439" w:bottom="1440" w:gutter="0" w:footer="0" w:header="0"/>
        </w:sectPr>
      </w:pPr>
    </w:p>
    <w:bookmarkStart w:id="7" w:name="page8"/>
    <w:bookmarkEnd w:id="7"/>
    <w:p>
      <w:pPr>
        <w:ind w:left="4" w:right="2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Junior Participating Preferred Stock.</w:t>
      </w:r>
    </w:p>
    <w:p>
      <w:pPr>
        <w:spacing w:after="0" w:line="49" w:lineRule="exact"/>
        <w:rPr>
          <w:sz w:val="20"/>
          <w:szCs w:val="20"/>
          <w:color w:val="auto"/>
        </w:rPr>
      </w:pPr>
    </w:p>
    <w:p>
      <w:pPr>
        <w:ind w:left="1264" w:hanging="273"/>
        <w:spacing w:after="0"/>
        <w:tabs>
          <w:tab w:leader="none" w:pos="1264"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The Corporation shall declare a dividend or distribution on the Series A Junior Participating Preferred Stock as provided in paragraph</w:t>
      </w:r>
    </w:p>
    <w:p>
      <w:pPr>
        <w:spacing w:after="0" w:line="46" w:lineRule="exact"/>
        <w:rPr>
          <w:rFonts w:ascii="Arial" w:cs="Arial" w:eastAsia="Arial" w:hAnsi="Arial"/>
          <w:sz w:val="16"/>
          <w:szCs w:val="16"/>
          <w:b w:val="1"/>
          <w:bCs w:val="1"/>
          <w:color w:val="auto"/>
        </w:rPr>
      </w:pPr>
    </w:p>
    <w:p>
      <w:pPr>
        <w:ind w:left="244" w:hanging="244"/>
        <w:spacing w:after="0"/>
        <w:tabs>
          <w:tab w:leader="none" w:pos="244" w:val="left"/>
        </w:tabs>
        <w:numPr>
          <w:ilvl w:val="0"/>
          <w:numId w:val="9"/>
        </w:numPr>
        <w:rPr>
          <w:rFonts w:ascii="Arial" w:cs="Arial" w:eastAsia="Arial" w:hAnsi="Arial"/>
          <w:sz w:val="16"/>
          <w:szCs w:val="16"/>
          <w:color w:val="auto"/>
        </w:rPr>
      </w:pPr>
      <w:r>
        <w:rPr>
          <w:rFonts w:ascii="Arial" w:cs="Arial" w:eastAsia="Arial" w:hAnsi="Arial"/>
          <w:sz w:val="16"/>
          <w:szCs w:val="16"/>
          <w:color w:val="auto"/>
        </w:rPr>
        <w:t>above immediately after it declares a dividend or distribution on the Common Stock (other than a dividend payable in shares of Common Stock).</w:t>
      </w:r>
    </w:p>
    <w:p>
      <w:pPr>
        <w:spacing w:after="0" w:line="125" w:lineRule="exact"/>
        <w:rPr>
          <w:rFonts w:ascii="Arial" w:cs="Arial" w:eastAsia="Arial" w:hAnsi="Arial"/>
          <w:sz w:val="16"/>
          <w:szCs w:val="16"/>
          <w:color w:val="auto"/>
        </w:rPr>
      </w:pPr>
    </w:p>
    <w:p>
      <w:pPr>
        <w:ind w:left="4" w:firstLine="987"/>
        <w:spacing w:after="0" w:line="288" w:lineRule="auto"/>
        <w:tabs>
          <w:tab w:leader="none" w:pos="1240" w:val="left"/>
        </w:tabs>
        <w:numPr>
          <w:ilvl w:val="1"/>
          <w:numId w:val="9"/>
        </w:numPr>
        <w:rPr>
          <w:rFonts w:ascii="Arial" w:cs="Arial" w:eastAsia="Arial" w:hAnsi="Arial"/>
          <w:sz w:val="16"/>
          <w:szCs w:val="16"/>
          <w:b w:val="1"/>
          <w:bCs w:val="1"/>
          <w:color w:val="auto"/>
        </w:rPr>
      </w:pPr>
      <w:r>
        <w:rPr>
          <w:rFonts w:ascii="Arial" w:cs="Arial" w:eastAsia="Arial" w:hAnsi="Arial"/>
          <w:sz w:val="16"/>
          <w:szCs w:val="16"/>
          <w:color w:val="auto"/>
        </w:rPr>
        <w:t>Dividends shall begin to accrue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Section 4. Voting Rights. </w:t>
      </w:r>
      <w:r>
        <w:rPr>
          <w:rFonts w:ascii="Arial" w:cs="Arial" w:eastAsia="Arial" w:hAnsi="Arial"/>
          <w:sz w:val="17"/>
          <w:szCs w:val="17"/>
          <w:color w:val="auto"/>
        </w:rPr>
        <w:t>The holders of shares of Series A Junior Participating Preferred Stock shall have the following voting rights:</w:t>
      </w:r>
    </w:p>
    <w:p>
      <w:pPr>
        <w:spacing w:after="0" w:line="133" w:lineRule="exact"/>
        <w:rPr>
          <w:sz w:val="20"/>
          <w:szCs w:val="20"/>
          <w:color w:val="auto"/>
        </w:rPr>
      </w:pPr>
    </w:p>
    <w:p>
      <w:pPr>
        <w:ind w:left="4" w:right="140" w:firstLine="987"/>
        <w:spacing w:after="0" w:line="277" w:lineRule="auto"/>
        <w:tabs>
          <w:tab w:leader="none" w:pos="125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Each share of Series A Junior Participating Preferred Stock shall entitle the holder thereof to 1,000 votes on all matters submitted to a vote of the stockholders of the Corporation.</w:t>
      </w:r>
    </w:p>
    <w:p>
      <w:pPr>
        <w:spacing w:after="0" w:line="62" w:lineRule="exact"/>
        <w:rPr>
          <w:rFonts w:ascii="Arial" w:cs="Arial" w:eastAsia="Arial" w:hAnsi="Arial"/>
          <w:sz w:val="18"/>
          <w:szCs w:val="18"/>
          <w:b w:val="1"/>
          <w:bCs w:val="1"/>
          <w:color w:val="auto"/>
        </w:rPr>
      </w:pPr>
    </w:p>
    <w:p>
      <w:pPr>
        <w:ind w:left="4" w:right="20" w:firstLine="987"/>
        <w:spacing w:after="0" w:line="308" w:lineRule="auto"/>
        <w:tabs>
          <w:tab w:leader="none" w:pos="12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Except as otherwise provided herein or by law, the holders of shares of Series A Junior Participating Preferred Stock and the holders of shares of Common Stock shall vote together as one class on all matters submitted to a vote of stockholders of the Corporation.</w:t>
      </w:r>
    </w:p>
    <w:p>
      <w:pPr>
        <w:spacing w:after="0" w:line="38" w:lineRule="exact"/>
        <w:rPr>
          <w:rFonts w:ascii="Arial" w:cs="Arial" w:eastAsia="Arial" w:hAnsi="Arial"/>
          <w:sz w:val="17"/>
          <w:szCs w:val="17"/>
          <w:b w:val="1"/>
          <w:bCs w:val="1"/>
          <w:color w:val="auto"/>
        </w:rPr>
      </w:pPr>
    </w:p>
    <w:p>
      <w:pPr>
        <w:ind w:left="4" w:right="360" w:firstLine="987"/>
        <w:spacing w:after="0" w:line="263" w:lineRule="auto"/>
        <w:tabs>
          <w:tab w:leader="none" w:pos="12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Except as required by law, the holders of Series A Junior Participating Preferred Stock shall have no special voting rights and their consent shall not be required (except to the extent that they are entitled to vote with holders of Common Stock as set forth herein) for taking any corporate action.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Certain Restrictions</w:t>
      </w:r>
      <w:r>
        <w:rPr>
          <w:rFonts w:ascii="Arial" w:cs="Arial" w:eastAsia="Arial" w:hAnsi="Arial"/>
          <w:sz w:val="18"/>
          <w:szCs w:val="18"/>
          <w:color w:val="auto"/>
        </w:rPr>
        <w:t>.</w:t>
      </w:r>
    </w:p>
    <w:p>
      <w:pPr>
        <w:spacing w:after="0" w:line="121" w:lineRule="exact"/>
        <w:rPr>
          <w:sz w:val="20"/>
          <w:szCs w:val="20"/>
          <w:color w:val="auto"/>
        </w:rPr>
      </w:pPr>
    </w:p>
    <w:p>
      <w:pPr>
        <w:ind w:right="480" w:firstLine="987"/>
        <w:spacing w:after="0" w:line="311" w:lineRule="auto"/>
        <w:tabs>
          <w:tab w:leader="none" w:pos="1246"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The Corporation shall not declare any dividend on, make any distribution on, or redeem or purchase or otherwise acquire for consideration any shares of Common Stock after the first issuance of a share or fraction of a share of Series A Junior Participating Preferred Stock unless concurrently therewith it shall declare a dividend on the Series A Junior Participating Preferred Stock as required by Section 3 hereof.</w:t>
      </w:r>
    </w:p>
    <w:p>
      <w:pPr>
        <w:spacing w:after="0" w:line="40" w:lineRule="exact"/>
        <w:rPr>
          <w:rFonts w:ascii="Arial" w:cs="Arial" w:eastAsia="Arial" w:hAnsi="Arial"/>
          <w:sz w:val="16"/>
          <w:szCs w:val="16"/>
          <w:b w:val="1"/>
          <w:bCs w:val="1"/>
          <w:color w:val="auto"/>
        </w:rPr>
      </w:pPr>
    </w:p>
    <w:p>
      <w:pPr>
        <w:ind w:right="120" w:firstLine="987"/>
        <w:spacing w:after="0" w:line="263" w:lineRule="auto"/>
        <w:tabs>
          <w:tab w:leader="none" w:pos="1256"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Whenever quarterly dividends or other dividends or distributions payable on the Series A Junior Participating Preferred Stock as provided in Section 3 are in arrears, thereafter and until all accrued and unpaid dividends and distributions, whether or not declared, on shares of Series A Junior Participating Preferred Stock outstanding shall have been paid in full, the Corporation shall not</w:t>
      </w:r>
    </w:p>
    <w:p>
      <w:pPr>
        <w:spacing w:after="0" w:line="75" w:lineRule="exact"/>
        <w:rPr>
          <w:rFonts w:ascii="Arial" w:cs="Arial" w:eastAsia="Arial" w:hAnsi="Arial"/>
          <w:sz w:val="18"/>
          <w:szCs w:val="18"/>
          <w:b w:val="1"/>
          <w:bCs w:val="1"/>
          <w:color w:val="auto"/>
        </w:rPr>
      </w:pPr>
    </w:p>
    <w:p>
      <w:pPr>
        <w:ind w:right="20" w:firstLine="1428"/>
        <w:spacing w:after="0" w:line="342" w:lineRule="auto"/>
        <w:tabs>
          <w:tab w:leader="none" w:pos="1647" w:val="left"/>
        </w:tabs>
        <w:numPr>
          <w:ilvl w:val="1"/>
          <w:numId w:val="11"/>
        </w:numPr>
        <w:rPr>
          <w:rFonts w:ascii="Arial" w:cs="Arial" w:eastAsia="Arial" w:hAnsi="Arial"/>
          <w:sz w:val="16"/>
          <w:szCs w:val="16"/>
          <w:b w:val="1"/>
          <w:bCs w:val="1"/>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5" w:lineRule="exact"/>
        <w:rPr>
          <w:rFonts w:ascii="Arial" w:cs="Arial" w:eastAsia="Arial" w:hAnsi="Arial"/>
          <w:sz w:val="16"/>
          <w:szCs w:val="16"/>
          <w:b w:val="1"/>
          <w:bCs w:val="1"/>
          <w:color w:val="auto"/>
        </w:rPr>
      </w:pPr>
    </w:p>
    <w:p>
      <w:pPr>
        <w:jc w:val="both"/>
        <w:ind w:right="60" w:firstLine="1428"/>
        <w:spacing w:after="0" w:line="259" w:lineRule="auto"/>
        <w:tabs>
          <w:tab w:leader="none" w:pos="1697"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78" w:lineRule="exact"/>
        <w:rPr>
          <w:rFonts w:ascii="Arial" w:cs="Arial" w:eastAsia="Arial" w:hAnsi="Arial"/>
          <w:sz w:val="18"/>
          <w:szCs w:val="18"/>
          <w:b w:val="1"/>
          <w:bCs w:val="1"/>
          <w:color w:val="auto"/>
        </w:rPr>
      </w:pPr>
    </w:p>
    <w:p>
      <w:pPr>
        <w:ind w:firstLine="1428"/>
        <w:spacing w:after="0" w:line="279" w:lineRule="auto"/>
        <w:tabs>
          <w:tab w:leader="none" w:pos="1747" w:val="left"/>
        </w:tabs>
        <w:numPr>
          <w:ilvl w:val="1"/>
          <w:numId w:val="11"/>
        </w:numPr>
        <w:rPr>
          <w:rFonts w:ascii="Arial" w:cs="Arial" w:eastAsia="Arial" w:hAnsi="Arial"/>
          <w:sz w:val="17"/>
          <w:szCs w:val="17"/>
          <w:b w:val="1"/>
          <w:bCs w:val="1"/>
          <w:color w:val="auto"/>
        </w:rPr>
      </w:pPr>
      <w:r>
        <w:rPr>
          <w:rFonts w:ascii="Arial" w:cs="Arial" w:eastAsia="Arial" w:hAnsi="Arial"/>
          <w:sz w:val="17"/>
          <w:szCs w:val="17"/>
          <w:color w:val="auto"/>
        </w:rPr>
        <w:t>redeem or purchase or otherwise acquire for consideration shares of any stock ranking on a 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w:t>
      </w:r>
    </w:p>
    <w:p>
      <w:pPr>
        <w:spacing w:after="0" w:line="63" w:lineRule="exact"/>
        <w:rPr>
          <w:rFonts w:ascii="Arial" w:cs="Arial" w:eastAsia="Arial" w:hAnsi="Arial"/>
          <w:sz w:val="17"/>
          <w:szCs w:val="17"/>
          <w:b w:val="1"/>
          <w:bCs w:val="1"/>
          <w:color w:val="auto"/>
        </w:rPr>
      </w:pPr>
    </w:p>
    <w:p>
      <w:pPr>
        <w:ind w:right="100" w:firstLine="1428"/>
        <w:spacing w:after="0" w:line="257" w:lineRule="auto"/>
        <w:tabs>
          <w:tab w:leader="none" w:pos="1737"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79" w:lineRule="exact"/>
        <w:rPr>
          <w:rFonts w:ascii="Arial" w:cs="Arial" w:eastAsia="Arial" w:hAnsi="Arial"/>
          <w:sz w:val="18"/>
          <w:szCs w:val="18"/>
          <w:b w:val="1"/>
          <w:bCs w:val="1"/>
          <w:color w:val="auto"/>
        </w:rPr>
      </w:pPr>
    </w:p>
    <w:p>
      <w:pPr>
        <w:ind w:right="80" w:firstLine="987"/>
        <w:spacing w:after="0" w:line="263" w:lineRule="auto"/>
        <w:tabs>
          <w:tab w:leader="none" w:pos="1236"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5, purchase or otherwise acquire such shares at such time and in such manner.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Reacquired Shares</w:t>
      </w:r>
      <w:r>
        <w:rPr>
          <w:rFonts w:ascii="Arial" w:cs="Arial" w:eastAsia="Arial" w:hAnsi="Arial"/>
          <w:sz w:val="18"/>
          <w:szCs w:val="18"/>
          <w:color w:val="auto"/>
        </w:rPr>
        <w:t>. Any shares of Series A Junior Participating Preferred Stock purchased or otherwise acquired by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 and in the Amended and Restated Certificate of Incorporation of the Corporation, as then amended.</w:t>
      </w:r>
    </w:p>
    <w:p>
      <w:pPr>
        <w:spacing w:after="0" w:line="183"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Section 7. Liquidation, Dissolution or Winding Up</w:t>
      </w:r>
      <w:r>
        <w:rPr>
          <w:rFonts w:ascii="Arial" w:cs="Arial" w:eastAsia="Arial" w:hAnsi="Arial"/>
          <w:sz w:val="17"/>
          <w:szCs w:val="17"/>
          <w:color w:val="auto"/>
        </w:rPr>
        <w:t>. Upon any liquidation, dissolution or winding up of the Corporation, no distribution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the greater of (a) $1,000 per share, plus an amount equal to accrued and unpaid dividends and distributions thereon, whether or not declared, to the date of such payment and (b) an aggregate amount per share, subject to the provision for adjustment hereinafter set forth, equal to 1,000 times the aggregate amount to be distributed per share to holders of shares of Common Stock plus an amount equal to any accrued and unpaid dividends on such shares of Series A Junior Participating Preferred Stock.</w:t>
      </w:r>
    </w:p>
    <w:p>
      <w:pPr>
        <w:spacing w:after="0" w:line="17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Section 8. Consolidation, Merger, etc</w:t>
      </w:r>
      <w:r>
        <w:rPr>
          <w:rFonts w:ascii="Arial" w:cs="Arial" w:eastAsia="Arial" w:hAnsi="Arial"/>
          <w:sz w:val="18"/>
          <w:szCs w:val="18"/>
          <w:color w:val="auto"/>
        </w:rPr>
        <w:t>. In case the Corporation shall enter into any consolidation, merger, combination or other transaction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shares of Common Stock are exchanged for or changed into other stock or securities, cash and/or any other property, then in any such case the shares of Series A Junior Participating Preferred Stock shall at the same time be similarly exchanged or changed in an amount per share equal to 1,000 times the aggregate amount of stock, securities, cash and/or any other property (payable in kind), as the case may be, into which or for which each share of Common Stock is changed or exchanged.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 No Redemption</w:t>
      </w:r>
      <w:r>
        <w:rPr>
          <w:rFonts w:ascii="Arial" w:cs="Arial" w:eastAsia="Arial" w:hAnsi="Arial"/>
          <w:sz w:val="18"/>
          <w:szCs w:val="18"/>
          <w:color w:val="auto"/>
        </w:rPr>
        <w:t>. The shares of Series A Junior Participating Preferred Stock shall not be redeemable.</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Section 10. Ranking</w:t>
      </w:r>
      <w:r>
        <w:rPr>
          <w:rFonts w:ascii="Arial" w:cs="Arial" w:eastAsia="Arial" w:hAnsi="Arial"/>
          <w:sz w:val="18"/>
          <w:szCs w:val="18"/>
          <w:color w:val="auto"/>
        </w:rPr>
        <w:t>. The Series A Junior Participating Preferred Stock shall rank junior to all other series of the Corporation’s Preferred Stock as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payment of dividends and the distribution of assets, unless the terms of any such series shall provide otherwise.</w:t>
      </w:r>
    </w:p>
    <w:p>
      <w:pPr>
        <w:spacing w:after="0" w:line="162"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Section 11. Amendment</w:t>
      </w:r>
      <w:r>
        <w:rPr>
          <w:rFonts w:ascii="Arial" w:cs="Arial" w:eastAsia="Arial" w:hAnsi="Arial"/>
          <w:sz w:val="18"/>
          <w:szCs w:val="18"/>
          <w:color w:val="auto"/>
        </w:rPr>
        <w:t>. The Amended and Restated Certificate of Incorporation of the Corporation shall not be further amended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would materially alter or change the powers, preference or special rights of the Series A Junior Participating Preferred Stock so as to affect them adversely without the affirmative vote of the holders of a majority of the outstanding shares of Series A Junior Participating Preferred Stock, voting separately as a series.</w:t>
      </w:r>
    </w:p>
    <w:p>
      <w:pPr>
        <w:spacing w:after="0" w:line="180"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Section 12. Fractional Shares</w:t>
      </w:r>
      <w:r>
        <w:rPr>
          <w:rFonts w:ascii="Arial" w:cs="Arial" w:eastAsia="Arial" w:hAnsi="Arial"/>
          <w:sz w:val="18"/>
          <w:szCs w:val="18"/>
          <w:color w:val="auto"/>
        </w:rPr>
        <w:t>. Series A Junior Participating Preferred Stock may be issued in fractions of a share which shall entitle the holder,</w:t>
      </w:r>
      <w:r>
        <w:rPr>
          <w:rFonts w:ascii="Arial" w:cs="Arial" w:eastAsia="Arial" w:hAnsi="Arial"/>
          <w:sz w:val="18"/>
          <w:szCs w:val="18"/>
          <w:b w:val="1"/>
          <w:bCs w:val="1"/>
          <w:color w:val="auto"/>
        </w:rPr>
        <w:t xml:space="preserve"> </w:t>
      </w:r>
      <w:r>
        <w:rPr>
          <w:rFonts w:ascii="Arial" w:cs="Arial" w:eastAsia="Arial" w:hAnsi="Arial"/>
          <w:sz w:val="18"/>
          <w:szCs w:val="18"/>
          <w:color w:val="auto"/>
        </w:rPr>
        <w:t>in proportion to such holder’s fractional shares, to exercise voting rights, receive dividends, participate in distributions and to have the benefit of all other rights of holders of Series A Junior Participating Preferred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0" w:name="page11"/>
    <w:bookmarkEnd w:id="10"/>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RESOLVED FURTHER</w:t>
      </w:r>
      <w:r>
        <w:rPr>
          <w:rFonts w:ascii="Arial" w:cs="Arial" w:eastAsia="Arial" w:hAnsi="Arial"/>
          <w:sz w:val="18"/>
          <w:szCs w:val="18"/>
          <w:color w:val="auto"/>
        </w:rPr>
        <w:t>, that the President, Chief Executive Officer or Chief Financial Officer and the Secretary of this corporation be, and they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are, authorized and directed to prepare and file a Certificate of Designation of Rights, Preferences and Privileges in accordance with the foregoing resolution and the provisions of Delaware law and to take such actions as they may deem necessary or appropriate to carry out the intent of the foregoing resolution.”</w:t>
      </w:r>
    </w:p>
    <w:p>
      <w:pPr>
        <w:spacing w:after="0" w:line="18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I further declare under penalty of perjury that the matters set forth in the foregoing Certificate of Designation are true and correct of my own knowledge.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Executed at Brisbane, California on October 10,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4.1</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RIGHTS AGREEMENT</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October 10, 2023</w:t>
      </w:r>
    </w:p>
    <w:p>
      <w:pPr>
        <w:sectPr>
          <w:pgSz w:w="11900" w:h="16838" w:orient="portrait"/>
          <w:cols w:equalWidth="0" w:num="1">
            <w:col w:w="10020"/>
          </w:cols>
          <w:pgMar w:left="1440" w:top="121"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320" w:type="dxa"/>
            <w:vAlign w:val="bottom"/>
          </w:tcPr>
          <w:p>
            <w:pPr>
              <w:ind w:left="326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r>
      <w:tr>
        <w:trPr>
          <w:trHeight w:val="514"/>
        </w:trPr>
        <w:tc>
          <w:tcPr>
            <w:tcW w:w="12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280" w:type="dxa"/>
            <w:vAlign w:val="bottom"/>
          </w:tcPr>
          <w:p>
            <w:pPr>
              <w:spacing w:after="0"/>
              <w:rPr>
                <w:sz w:val="20"/>
                <w:szCs w:val="20"/>
                <w:color w:val="auto"/>
              </w:rPr>
            </w:pPr>
            <w:r>
              <w:rPr>
                <w:rFonts w:ascii="Arial" w:cs="Arial" w:eastAsia="Arial" w:hAnsi="Arial"/>
                <w:sz w:val="18"/>
                <w:szCs w:val="18"/>
                <w:color w:val="auto"/>
              </w:rPr>
              <w:t>SECTION 1.</w:t>
            </w:r>
          </w:p>
        </w:tc>
        <w:tc>
          <w:tcPr>
            <w:tcW w:w="9320" w:type="dxa"/>
            <w:vAlign w:val="bottom"/>
          </w:tcPr>
          <w:p>
            <w:pPr>
              <w:ind w:left="240"/>
              <w:spacing w:after="0"/>
              <w:rPr>
                <w:sz w:val="20"/>
                <w:szCs w:val="20"/>
                <w:color w:val="auto"/>
              </w:rPr>
            </w:pPr>
            <w:r>
              <w:rPr>
                <w:rFonts w:ascii="Arial" w:cs="Arial" w:eastAsia="Arial" w:hAnsi="Arial"/>
                <w:sz w:val="18"/>
                <w:szCs w:val="18"/>
                <w:color w:val="auto"/>
              </w:rPr>
              <w:t>CERTAIN 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w:t>
            </w:r>
          </w:p>
        </w:tc>
        <w:tc>
          <w:tcPr>
            <w:tcW w:w="9320" w:type="dxa"/>
            <w:vAlign w:val="bottom"/>
          </w:tcPr>
          <w:p>
            <w:pPr>
              <w:ind w:left="240"/>
              <w:spacing w:after="0"/>
              <w:rPr>
                <w:sz w:val="20"/>
                <w:szCs w:val="20"/>
                <w:color w:val="auto"/>
              </w:rPr>
            </w:pPr>
            <w:r>
              <w:rPr>
                <w:rFonts w:ascii="Arial" w:cs="Arial" w:eastAsia="Arial" w:hAnsi="Arial"/>
                <w:sz w:val="18"/>
                <w:szCs w:val="18"/>
                <w:color w:val="auto"/>
              </w:rPr>
              <w:t>APPOINTMENT OF RIGHTS AGENT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w:t>
            </w:r>
          </w:p>
        </w:tc>
        <w:tc>
          <w:tcPr>
            <w:tcW w:w="9320" w:type="dxa"/>
            <w:vAlign w:val="bottom"/>
          </w:tcPr>
          <w:p>
            <w:pPr>
              <w:ind w:left="240"/>
              <w:spacing w:after="0"/>
              <w:rPr>
                <w:sz w:val="20"/>
                <w:szCs w:val="20"/>
                <w:color w:val="auto"/>
              </w:rPr>
            </w:pPr>
            <w:r>
              <w:rPr>
                <w:rFonts w:ascii="Arial" w:cs="Arial" w:eastAsia="Arial" w:hAnsi="Arial"/>
                <w:sz w:val="18"/>
                <w:szCs w:val="18"/>
                <w:color w:val="auto"/>
              </w:rPr>
              <w:t>ISSUANCE OF RIGHTS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4.</w:t>
            </w:r>
          </w:p>
        </w:tc>
        <w:tc>
          <w:tcPr>
            <w:tcW w:w="9320" w:type="dxa"/>
            <w:vAlign w:val="bottom"/>
          </w:tcPr>
          <w:p>
            <w:pPr>
              <w:ind w:left="240"/>
              <w:spacing w:after="0"/>
              <w:rPr>
                <w:sz w:val="20"/>
                <w:szCs w:val="20"/>
                <w:color w:val="auto"/>
              </w:rPr>
            </w:pPr>
            <w:r>
              <w:rPr>
                <w:rFonts w:ascii="Arial" w:cs="Arial" w:eastAsia="Arial" w:hAnsi="Arial"/>
                <w:sz w:val="18"/>
                <w:szCs w:val="18"/>
                <w:color w:val="auto"/>
              </w:rPr>
              <w:t>FORM OF RIGHT CERTIFICATES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w:t>
            </w:r>
          </w:p>
        </w:tc>
        <w:tc>
          <w:tcPr>
            <w:tcW w:w="9320" w:type="dxa"/>
            <w:vAlign w:val="bottom"/>
          </w:tcPr>
          <w:p>
            <w:pPr>
              <w:ind w:left="240"/>
              <w:spacing w:after="0"/>
              <w:rPr>
                <w:sz w:val="20"/>
                <w:szCs w:val="20"/>
                <w:color w:val="auto"/>
              </w:rPr>
            </w:pPr>
            <w:r>
              <w:rPr>
                <w:rFonts w:ascii="Arial" w:cs="Arial" w:eastAsia="Arial" w:hAnsi="Arial"/>
                <w:sz w:val="18"/>
                <w:szCs w:val="18"/>
                <w:color w:val="auto"/>
              </w:rPr>
              <w:t>COUNTERSIGNATURE AND REGISTRATION</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6.</w:t>
            </w:r>
          </w:p>
        </w:tc>
        <w:tc>
          <w:tcPr>
            <w:tcW w:w="9320" w:type="dxa"/>
            <w:vAlign w:val="bottom"/>
          </w:tcPr>
          <w:p>
            <w:pPr>
              <w:ind w:left="240"/>
              <w:spacing w:after="0"/>
              <w:rPr>
                <w:sz w:val="20"/>
                <w:szCs w:val="20"/>
                <w:color w:val="auto"/>
              </w:rPr>
            </w:pPr>
            <w:r>
              <w:rPr>
                <w:rFonts w:ascii="Arial" w:cs="Arial" w:eastAsia="Arial" w:hAnsi="Arial"/>
                <w:sz w:val="18"/>
                <w:szCs w:val="18"/>
                <w:color w:val="auto"/>
                <w:w w:val="96"/>
              </w:rPr>
              <w:t>TRANSFER, SPLIT UP, COMBINATION AND EXCHANGE OF RIGHT CERTIFICATES; MUTILATED, DESTROYED,</w:t>
            </w:r>
          </w:p>
        </w:tc>
        <w:tc>
          <w:tcPr>
            <w:tcW w:w="36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LOST OR STOLEN RIGHT CERTIFICATES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7.</w:t>
            </w:r>
          </w:p>
        </w:tc>
        <w:tc>
          <w:tcPr>
            <w:tcW w:w="9320" w:type="dxa"/>
            <w:vAlign w:val="bottom"/>
          </w:tcPr>
          <w:p>
            <w:pPr>
              <w:ind w:left="240"/>
              <w:spacing w:after="0"/>
              <w:rPr>
                <w:sz w:val="20"/>
                <w:szCs w:val="20"/>
                <w:color w:val="auto"/>
              </w:rPr>
            </w:pPr>
            <w:r>
              <w:rPr>
                <w:rFonts w:ascii="Arial" w:cs="Arial" w:eastAsia="Arial" w:hAnsi="Arial"/>
                <w:sz w:val="18"/>
                <w:szCs w:val="18"/>
                <w:color w:val="auto"/>
              </w:rPr>
              <w:t>EXERCISE OF RIGHTS; PURCHASE PRICE; EXPIRATION DATE OF RIGHTS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8.</w:t>
            </w:r>
          </w:p>
        </w:tc>
        <w:tc>
          <w:tcPr>
            <w:tcW w:w="9320" w:type="dxa"/>
            <w:vAlign w:val="bottom"/>
          </w:tcPr>
          <w:p>
            <w:pPr>
              <w:ind w:left="240"/>
              <w:spacing w:after="0"/>
              <w:rPr>
                <w:sz w:val="20"/>
                <w:szCs w:val="20"/>
                <w:color w:val="auto"/>
              </w:rPr>
            </w:pPr>
            <w:r>
              <w:rPr>
                <w:rFonts w:ascii="Arial" w:cs="Arial" w:eastAsia="Arial" w:hAnsi="Arial"/>
                <w:sz w:val="18"/>
                <w:szCs w:val="18"/>
                <w:color w:val="auto"/>
              </w:rPr>
              <w:t>CANCELLATION AND DESTRUCTION OF RIGHT CERTIFICATES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9.</w:t>
            </w:r>
          </w:p>
        </w:tc>
        <w:tc>
          <w:tcPr>
            <w:tcW w:w="9320" w:type="dxa"/>
            <w:vAlign w:val="bottom"/>
          </w:tcPr>
          <w:p>
            <w:pPr>
              <w:ind w:left="240"/>
              <w:spacing w:after="0"/>
              <w:rPr>
                <w:sz w:val="20"/>
                <w:szCs w:val="20"/>
                <w:color w:val="auto"/>
              </w:rPr>
            </w:pPr>
            <w:r>
              <w:rPr>
                <w:rFonts w:ascii="Arial" w:cs="Arial" w:eastAsia="Arial" w:hAnsi="Arial"/>
                <w:sz w:val="18"/>
                <w:szCs w:val="18"/>
                <w:color w:val="auto"/>
              </w:rPr>
              <w:t>AVAILABILITY OF PREFERRED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w:t>
            </w:r>
          </w:p>
        </w:tc>
        <w:tc>
          <w:tcPr>
            <w:tcW w:w="9320" w:type="dxa"/>
            <w:vAlign w:val="bottom"/>
          </w:tcPr>
          <w:p>
            <w:pPr>
              <w:ind w:left="240"/>
              <w:spacing w:after="0"/>
              <w:rPr>
                <w:sz w:val="20"/>
                <w:szCs w:val="20"/>
                <w:color w:val="auto"/>
              </w:rPr>
            </w:pPr>
            <w:r>
              <w:rPr>
                <w:rFonts w:ascii="Arial" w:cs="Arial" w:eastAsia="Arial" w:hAnsi="Arial"/>
                <w:sz w:val="18"/>
                <w:szCs w:val="18"/>
                <w:color w:val="auto"/>
              </w:rPr>
              <w:t>PREFERRED SHARES RECORD DATE</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w:t>
            </w:r>
          </w:p>
        </w:tc>
        <w:tc>
          <w:tcPr>
            <w:tcW w:w="9320" w:type="dxa"/>
            <w:vAlign w:val="bottom"/>
          </w:tcPr>
          <w:p>
            <w:pPr>
              <w:ind w:left="240"/>
              <w:spacing w:after="0"/>
              <w:rPr>
                <w:sz w:val="20"/>
                <w:szCs w:val="20"/>
                <w:color w:val="auto"/>
              </w:rPr>
            </w:pPr>
            <w:r>
              <w:rPr>
                <w:rFonts w:ascii="Arial" w:cs="Arial" w:eastAsia="Arial" w:hAnsi="Arial"/>
                <w:sz w:val="18"/>
                <w:szCs w:val="18"/>
                <w:color w:val="auto"/>
              </w:rPr>
              <w:t>ADJUSTMENT OF PURCHASE PRICE, NUMBER OF SHARES OR NUMBER OF RIGHTS</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12.</w:t>
            </w:r>
          </w:p>
        </w:tc>
        <w:tc>
          <w:tcPr>
            <w:tcW w:w="9320" w:type="dxa"/>
            <w:vAlign w:val="bottom"/>
          </w:tcPr>
          <w:p>
            <w:pPr>
              <w:ind w:left="240"/>
              <w:spacing w:after="0"/>
              <w:rPr>
                <w:sz w:val="20"/>
                <w:szCs w:val="20"/>
                <w:color w:val="auto"/>
              </w:rPr>
            </w:pPr>
            <w:r>
              <w:rPr>
                <w:rFonts w:ascii="Arial" w:cs="Arial" w:eastAsia="Arial" w:hAnsi="Arial"/>
                <w:sz w:val="18"/>
                <w:szCs w:val="18"/>
                <w:color w:val="auto"/>
              </w:rPr>
              <w:t>CERTIFICATE OF ADJUSTED PURCHASE PRICE OR NUMBER OF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13.</w:t>
            </w:r>
          </w:p>
        </w:tc>
        <w:tc>
          <w:tcPr>
            <w:tcW w:w="9320" w:type="dxa"/>
            <w:vAlign w:val="bottom"/>
          </w:tcPr>
          <w:p>
            <w:pPr>
              <w:ind w:left="24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14.</w:t>
            </w:r>
          </w:p>
        </w:tc>
        <w:tc>
          <w:tcPr>
            <w:tcW w:w="9320" w:type="dxa"/>
            <w:vAlign w:val="bottom"/>
          </w:tcPr>
          <w:p>
            <w:pPr>
              <w:ind w:left="240"/>
              <w:spacing w:after="0"/>
              <w:rPr>
                <w:sz w:val="20"/>
                <w:szCs w:val="20"/>
                <w:color w:val="auto"/>
              </w:rPr>
            </w:pPr>
            <w:r>
              <w:rPr>
                <w:rFonts w:ascii="Arial" w:cs="Arial" w:eastAsia="Arial" w:hAnsi="Arial"/>
                <w:sz w:val="18"/>
                <w:szCs w:val="18"/>
                <w:color w:val="auto"/>
              </w:rPr>
              <w:t>FRACTIONAL RIGHTS AND FRACTIONAL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15.</w:t>
            </w:r>
          </w:p>
        </w:tc>
        <w:tc>
          <w:tcPr>
            <w:tcW w:w="9320" w:type="dxa"/>
            <w:vAlign w:val="bottom"/>
          </w:tcPr>
          <w:p>
            <w:pPr>
              <w:ind w:left="240"/>
              <w:spacing w:after="0"/>
              <w:rPr>
                <w:sz w:val="20"/>
                <w:szCs w:val="20"/>
                <w:color w:val="auto"/>
              </w:rPr>
            </w:pPr>
            <w:r>
              <w:rPr>
                <w:rFonts w:ascii="Arial" w:cs="Arial" w:eastAsia="Arial" w:hAnsi="Arial"/>
                <w:sz w:val="18"/>
                <w:szCs w:val="18"/>
                <w:color w:val="auto"/>
              </w:rPr>
              <w:t>RIGHTS OF ACTION</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16.</w:t>
            </w:r>
          </w:p>
        </w:tc>
        <w:tc>
          <w:tcPr>
            <w:tcW w:w="9320" w:type="dxa"/>
            <w:vAlign w:val="bottom"/>
          </w:tcPr>
          <w:p>
            <w:pPr>
              <w:ind w:left="240"/>
              <w:spacing w:after="0"/>
              <w:rPr>
                <w:sz w:val="20"/>
                <w:szCs w:val="20"/>
                <w:color w:val="auto"/>
              </w:rPr>
            </w:pPr>
            <w:r>
              <w:rPr>
                <w:rFonts w:ascii="Arial" w:cs="Arial" w:eastAsia="Arial" w:hAnsi="Arial"/>
                <w:sz w:val="18"/>
                <w:szCs w:val="18"/>
                <w:color w:val="auto"/>
              </w:rPr>
              <w:t>AGREEMENT OF RIGHT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17.</w:t>
            </w:r>
          </w:p>
        </w:tc>
        <w:tc>
          <w:tcPr>
            <w:tcW w:w="9320" w:type="dxa"/>
            <w:vAlign w:val="bottom"/>
          </w:tcPr>
          <w:p>
            <w:pPr>
              <w:ind w:left="240"/>
              <w:spacing w:after="0"/>
              <w:rPr>
                <w:sz w:val="20"/>
                <w:szCs w:val="20"/>
                <w:color w:val="auto"/>
              </w:rPr>
            </w:pPr>
            <w:r>
              <w:rPr>
                <w:rFonts w:ascii="Arial" w:cs="Arial" w:eastAsia="Arial" w:hAnsi="Arial"/>
                <w:sz w:val="18"/>
                <w:szCs w:val="18"/>
                <w:color w:val="auto"/>
              </w:rPr>
              <w:t>RIGHT CERTIFICATE HOLDER NOT DEEMED A STOCKHOLDER</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18.</w:t>
            </w:r>
          </w:p>
        </w:tc>
        <w:tc>
          <w:tcPr>
            <w:tcW w:w="9320" w:type="dxa"/>
            <w:vAlign w:val="bottom"/>
          </w:tcPr>
          <w:p>
            <w:pPr>
              <w:ind w:left="240"/>
              <w:spacing w:after="0"/>
              <w:rPr>
                <w:sz w:val="20"/>
                <w:szCs w:val="20"/>
                <w:color w:val="auto"/>
              </w:rPr>
            </w:pPr>
            <w:r>
              <w:rPr>
                <w:rFonts w:ascii="Arial" w:cs="Arial" w:eastAsia="Arial" w:hAnsi="Arial"/>
                <w:sz w:val="18"/>
                <w:szCs w:val="18"/>
                <w:color w:val="auto"/>
              </w:rPr>
              <w:t>CONCERNING THE RIGHTS AGENT</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19.</w:t>
            </w:r>
          </w:p>
        </w:tc>
        <w:tc>
          <w:tcPr>
            <w:tcW w:w="9320" w:type="dxa"/>
            <w:vAlign w:val="bottom"/>
          </w:tcPr>
          <w:p>
            <w:pPr>
              <w:ind w:left="240"/>
              <w:spacing w:after="0"/>
              <w:rPr>
                <w:sz w:val="20"/>
                <w:szCs w:val="20"/>
                <w:color w:val="auto"/>
              </w:rPr>
            </w:pPr>
            <w:r>
              <w:rPr>
                <w:rFonts w:ascii="Arial" w:cs="Arial" w:eastAsia="Arial" w:hAnsi="Arial"/>
                <w:sz w:val="18"/>
                <w:szCs w:val="18"/>
                <w:color w:val="auto"/>
              </w:rPr>
              <w:t>MERGER OR CONSOLIDATION OR CHANGE OF NAME OF RIGHTS AGENT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20.</w:t>
            </w:r>
          </w:p>
        </w:tc>
        <w:tc>
          <w:tcPr>
            <w:tcW w:w="9320" w:type="dxa"/>
            <w:vAlign w:val="bottom"/>
          </w:tcPr>
          <w:p>
            <w:pPr>
              <w:ind w:left="240"/>
              <w:spacing w:after="0"/>
              <w:rPr>
                <w:sz w:val="20"/>
                <w:szCs w:val="20"/>
                <w:color w:val="auto"/>
              </w:rPr>
            </w:pPr>
            <w:r>
              <w:rPr>
                <w:rFonts w:ascii="Arial" w:cs="Arial" w:eastAsia="Arial" w:hAnsi="Arial"/>
                <w:sz w:val="18"/>
                <w:szCs w:val="18"/>
                <w:color w:val="auto"/>
              </w:rPr>
              <w:t>DUTIES OF RIGHTS AGENT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21.</w:t>
            </w:r>
          </w:p>
        </w:tc>
        <w:tc>
          <w:tcPr>
            <w:tcW w:w="9320" w:type="dxa"/>
            <w:vAlign w:val="bottom"/>
          </w:tcPr>
          <w:p>
            <w:pPr>
              <w:ind w:left="240"/>
              <w:spacing w:after="0"/>
              <w:rPr>
                <w:sz w:val="20"/>
                <w:szCs w:val="20"/>
                <w:color w:val="auto"/>
              </w:rPr>
            </w:pPr>
            <w:r>
              <w:rPr>
                <w:rFonts w:ascii="Arial" w:cs="Arial" w:eastAsia="Arial" w:hAnsi="Arial"/>
                <w:sz w:val="18"/>
                <w:szCs w:val="18"/>
                <w:color w:val="auto"/>
              </w:rPr>
              <w:t>CHANGE OF RIGHTS AGENT</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22.</w:t>
            </w:r>
          </w:p>
        </w:tc>
        <w:tc>
          <w:tcPr>
            <w:tcW w:w="9320" w:type="dxa"/>
            <w:vAlign w:val="bottom"/>
          </w:tcPr>
          <w:p>
            <w:pPr>
              <w:ind w:left="240"/>
              <w:spacing w:after="0"/>
              <w:rPr>
                <w:sz w:val="20"/>
                <w:szCs w:val="20"/>
                <w:color w:val="auto"/>
              </w:rPr>
            </w:pPr>
            <w:r>
              <w:rPr>
                <w:rFonts w:ascii="Arial" w:cs="Arial" w:eastAsia="Arial" w:hAnsi="Arial"/>
                <w:sz w:val="18"/>
                <w:szCs w:val="18"/>
                <w:color w:val="auto"/>
              </w:rPr>
              <w:t>ISSUANCE OF NEW RIGHT CERTIFICATES</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23.</w:t>
            </w:r>
          </w:p>
        </w:tc>
        <w:tc>
          <w:tcPr>
            <w:tcW w:w="9320" w:type="dxa"/>
            <w:vAlign w:val="bottom"/>
          </w:tcPr>
          <w:p>
            <w:pPr>
              <w:ind w:left="240"/>
              <w:spacing w:after="0"/>
              <w:rPr>
                <w:sz w:val="20"/>
                <w:szCs w:val="20"/>
                <w:color w:val="auto"/>
              </w:rPr>
            </w:pPr>
            <w:r>
              <w:rPr>
                <w:rFonts w:ascii="Arial" w:cs="Arial" w:eastAsia="Arial" w:hAnsi="Arial"/>
                <w:sz w:val="18"/>
                <w:szCs w:val="18"/>
                <w:color w:val="auto"/>
              </w:rPr>
              <w:t>REDEMPTION</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24.</w:t>
            </w:r>
          </w:p>
        </w:tc>
        <w:tc>
          <w:tcPr>
            <w:tcW w:w="9320" w:type="dxa"/>
            <w:vAlign w:val="bottom"/>
          </w:tcPr>
          <w:p>
            <w:pPr>
              <w:ind w:left="240"/>
              <w:spacing w:after="0"/>
              <w:rPr>
                <w:sz w:val="20"/>
                <w:szCs w:val="20"/>
                <w:color w:val="auto"/>
              </w:rPr>
            </w:pPr>
            <w:r>
              <w:rPr>
                <w:rFonts w:ascii="Arial" w:cs="Arial" w:eastAsia="Arial" w:hAnsi="Arial"/>
                <w:sz w:val="18"/>
                <w:szCs w:val="18"/>
                <w:color w:val="auto"/>
              </w:rPr>
              <w:t>EXCHANGE</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25.</w:t>
            </w:r>
          </w:p>
        </w:tc>
        <w:tc>
          <w:tcPr>
            <w:tcW w:w="9320" w:type="dxa"/>
            <w:vAlign w:val="bottom"/>
          </w:tcPr>
          <w:p>
            <w:pPr>
              <w:ind w:left="240"/>
              <w:spacing w:after="0"/>
              <w:rPr>
                <w:sz w:val="20"/>
                <w:szCs w:val="20"/>
                <w:color w:val="auto"/>
              </w:rPr>
            </w:pPr>
            <w:r>
              <w:rPr>
                <w:rFonts w:ascii="Arial" w:cs="Arial" w:eastAsia="Arial" w:hAnsi="Arial"/>
                <w:sz w:val="18"/>
                <w:szCs w:val="18"/>
                <w:color w:val="auto"/>
              </w:rPr>
              <w:t>NOTICE OF CERTAIN EVENTS</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26.</w:t>
            </w:r>
          </w:p>
        </w:tc>
        <w:tc>
          <w:tcPr>
            <w:tcW w:w="9320" w:type="dxa"/>
            <w:vAlign w:val="bottom"/>
          </w:tcPr>
          <w:p>
            <w:pPr>
              <w:ind w:left="240"/>
              <w:spacing w:after="0"/>
              <w:rPr>
                <w:sz w:val="20"/>
                <w:szCs w:val="20"/>
                <w:color w:val="auto"/>
              </w:rPr>
            </w:pPr>
            <w:r>
              <w:rPr>
                <w:rFonts w:ascii="Arial" w:cs="Arial" w:eastAsia="Arial" w:hAnsi="Arial"/>
                <w:sz w:val="18"/>
                <w:szCs w:val="18"/>
                <w:color w:val="auto"/>
              </w:rPr>
              <w:t>NOTICES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27.</w:t>
            </w:r>
          </w:p>
        </w:tc>
        <w:tc>
          <w:tcPr>
            <w:tcW w:w="9320" w:type="dxa"/>
            <w:vAlign w:val="bottom"/>
          </w:tcPr>
          <w:p>
            <w:pPr>
              <w:ind w:left="240"/>
              <w:spacing w:after="0"/>
              <w:rPr>
                <w:sz w:val="20"/>
                <w:szCs w:val="20"/>
                <w:color w:val="auto"/>
              </w:rPr>
            </w:pPr>
            <w:r>
              <w:rPr>
                <w:rFonts w:ascii="Arial" w:cs="Arial" w:eastAsia="Arial" w:hAnsi="Arial"/>
                <w:sz w:val="18"/>
                <w:szCs w:val="18"/>
                <w:color w:val="auto"/>
              </w:rPr>
              <w:t>SUPPLEMENTS AND AMENDMENTS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4"/>
        </w:trPr>
        <w:tc>
          <w:tcPr>
            <w:tcW w:w="1280" w:type="dxa"/>
            <w:vAlign w:val="bottom"/>
          </w:tcPr>
          <w:p>
            <w:pPr>
              <w:spacing w:after="0"/>
              <w:rPr>
                <w:sz w:val="24"/>
                <w:szCs w:val="24"/>
                <w:color w:val="auto"/>
              </w:rPr>
            </w:pPr>
          </w:p>
        </w:tc>
        <w:tc>
          <w:tcPr>
            <w:tcW w:w="9320" w:type="dxa"/>
            <w:vAlign w:val="bottom"/>
          </w:tcPr>
          <w:p>
            <w:pPr>
              <w:ind w:left="4140"/>
              <w:spacing w:after="0"/>
              <w:rPr>
                <w:sz w:val="20"/>
                <w:szCs w:val="20"/>
                <w:color w:val="auto"/>
              </w:rPr>
            </w:pPr>
            <w:r>
              <w:rPr>
                <w:rFonts w:ascii="Arial" w:cs="Arial" w:eastAsia="Arial" w:hAnsi="Arial"/>
                <w:sz w:val="18"/>
                <w:szCs w:val="18"/>
                <w:color w:val="auto"/>
              </w:rPr>
              <w:t>-i-</w:t>
            </w: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260" w:type="dxa"/>
            <w:vAlign w:val="bottom"/>
          </w:tcPr>
          <w:p>
            <w:pPr>
              <w:spacing w:after="0"/>
              <w:rPr>
                <w:sz w:val="20"/>
                <w:szCs w:val="20"/>
                <w:color w:val="auto"/>
              </w:rPr>
            </w:pPr>
            <w:r>
              <w:rPr>
                <w:rFonts w:ascii="Arial" w:cs="Arial" w:eastAsia="Arial" w:hAnsi="Arial"/>
                <w:sz w:val="18"/>
                <w:szCs w:val="18"/>
                <w:color w:val="auto"/>
              </w:rPr>
              <w:t>SECTION 28.</w:t>
            </w:r>
          </w:p>
        </w:tc>
        <w:tc>
          <w:tcPr>
            <w:tcW w:w="7760" w:type="dxa"/>
            <w:vAlign w:val="bottom"/>
          </w:tcPr>
          <w:p>
            <w:pPr>
              <w:ind w:left="240"/>
              <w:spacing w:after="0"/>
              <w:rPr>
                <w:sz w:val="20"/>
                <w:szCs w:val="20"/>
                <w:color w:val="auto"/>
              </w:rPr>
            </w:pPr>
            <w:r>
              <w:rPr>
                <w:rFonts w:ascii="Arial" w:cs="Arial" w:eastAsia="Arial" w:hAnsi="Arial"/>
                <w:sz w:val="18"/>
                <w:szCs w:val="18"/>
                <w:color w:val="auto"/>
              </w:rPr>
              <w:t>DETERMINATION AND ACTIONS BY THE BOARD OF DIRECTORS, ETC.</w:t>
            </w:r>
          </w:p>
        </w:tc>
        <w:tc>
          <w:tcPr>
            <w:tcW w:w="1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29.</w:t>
            </w:r>
          </w:p>
        </w:tc>
        <w:tc>
          <w:tcPr>
            <w:tcW w:w="7760" w:type="dxa"/>
            <w:vAlign w:val="bottom"/>
          </w:tcPr>
          <w:p>
            <w:pPr>
              <w:ind w:left="240"/>
              <w:spacing w:after="0"/>
              <w:rPr>
                <w:sz w:val="20"/>
                <w:szCs w:val="20"/>
                <w:color w:val="auto"/>
              </w:rPr>
            </w:pPr>
            <w:r>
              <w:rPr>
                <w:rFonts w:ascii="Arial" w:cs="Arial" w:eastAsia="Arial" w:hAnsi="Arial"/>
                <w:sz w:val="18"/>
                <w:szCs w:val="18"/>
                <w:color w:val="auto"/>
              </w:rPr>
              <w:t>SUCCESSORS</w:t>
            </w: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30.</w:t>
            </w:r>
          </w:p>
        </w:tc>
        <w:tc>
          <w:tcPr>
            <w:tcW w:w="7760" w:type="dxa"/>
            <w:vAlign w:val="bottom"/>
          </w:tcPr>
          <w:p>
            <w:pPr>
              <w:ind w:left="240"/>
              <w:spacing w:after="0"/>
              <w:rPr>
                <w:sz w:val="20"/>
                <w:szCs w:val="20"/>
                <w:color w:val="auto"/>
              </w:rPr>
            </w:pPr>
            <w:r>
              <w:rPr>
                <w:rFonts w:ascii="Arial" w:cs="Arial" w:eastAsia="Arial" w:hAnsi="Arial"/>
                <w:sz w:val="18"/>
                <w:szCs w:val="18"/>
                <w:color w:val="auto"/>
              </w:rPr>
              <w:t>BENEFITS OF THIS AGREEMENT</w:t>
            </w: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776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32.</w:t>
            </w:r>
          </w:p>
        </w:tc>
        <w:tc>
          <w:tcPr>
            <w:tcW w:w="7760" w:type="dxa"/>
            <w:vAlign w:val="bottom"/>
          </w:tcPr>
          <w:p>
            <w:pPr>
              <w:ind w:left="240"/>
              <w:spacing w:after="0"/>
              <w:rPr>
                <w:sz w:val="20"/>
                <w:szCs w:val="20"/>
                <w:color w:val="auto"/>
              </w:rPr>
            </w:pPr>
            <w:r>
              <w:rPr>
                <w:rFonts w:ascii="Arial" w:cs="Arial" w:eastAsia="Arial" w:hAnsi="Arial"/>
                <w:sz w:val="18"/>
                <w:szCs w:val="18"/>
                <w:color w:val="auto"/>
              </w:rPr>
              <w:t>GOVERNING LAW; FORUM SELECTION</w:t>
            </w: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33.</w:t>
            </w:r>
          </w:p>
        </w:tc>
        <w:tc>
          <w:tcPr>
            <w:tcW w:w="776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34.</w:t>
            </w:r>
          </w:p>
        </w:tc>
        <w:tc>
          <w:tcPr>
            <w:tcW w:w="7760" w:type="dxa"/>
            <w:vAlign w:val="bottom"/>
          </w:tcPr>
          <w:p>
            <w:pPr>
              <w:ind w:left="240"/>
              <w:spacing w:after="0"/>
              <w:rPr>
                <w:sz w:val="20"/>
                <w:szCs w:val="20"/>
                <w:color w:val="auto"/>
              </w:rPr>
            </w:pPr>
            <w:r>
              <w:rPr>
                <w:rFonts w:ascii="Arial" w:cs="Arial" w:eastAsia="Arial" w:hAnsi="Arial"/>
                <w:sz w:val="18"/>
                <w:szCs w:val="18"/>
                <w:color w:val="auto"/>
              </w:rPr>
              <w:t>DESCRIPTIVE HEADINGS</w:t>
            </w:r>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35.</w:t>
            </w:r>
          </w:p>
        </w:tc>
        <w:tc>
          <w:tcPr>
            <w:tcW w:w="7760" w:type="dxa"/>
            <w:vAlign w:val="bottom"/>
          </w:tcPr>
          <w:p>
            <w:pPr>
              <w:ind w:left="240"/>
              <w:spacing w:after="0"/>
              <w:rPr>
                <w:sz w:val="20"/>
                <w:szCs w:val="20"/>
                <w:color w:val="auto"/>
              </w:rPr>
            </w:pPr>
            <w:r>
              <w:rPr>
                <w:rFonts w:ascii="Arial" w:cs="Arial" w:eastAsia="Arial" w:hAnsi="Arial"/>
                <w:sz w:val="18"/>
                <w:szCs w:val="18"/>
                <w:color w:val="auto"/>
              </w:rPr>
              <w:t>FORCE MAJEURE</w:t>
            </w:r>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36.</w:t>
            </w:r>
          </w:p>
        </w:tc>
        <w:tc>
          <w:tcPr>
            <w:tcW w:w="7760" w:type="dxa"/>
            <w:vAlign w:val="bottom"/>
          </w:tcPr>
          <w:p>
            <w:pPr>
              <w:ind w:left="240"/>
              <w:spacing w:after="0"/>
              <w:rPr>
                <w:sz w:val="20"/>
                <w:szCs w:val="20"/>
                <w:color w:val="auto"/>
              </w:rPr>
            </w:pPr>
            <w:r>
              <w:rPr>
                <w:rFonts w:ascii="Arial" w:cs="Arial" w:eastAsia="Arial" w:hAnsi="Arial"/>
                <w:sz w:val="18"/>
                <w:szCs w:val="18"/>
                <w:color w:val="auto"/>
              </w:rPr>
              <w:t>INTERPRETIVE MATTERS</w:t>
            </w:r>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CERTIFICATE OF DESIGNATION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RIGHT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SUMMARY OF RIGHTS TO PURCHASE PREFERRED SHARES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AGREEMENT</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October 10, 2023 (the “</w:t>
      </w:r>
      <w:r>
        <w:rPr>
          <w:rFonts w:ascii="Arial" w:cs="Arial" w:eastAsia="Arial" w:hAnsi="Arial"/>
          <w:sz w:val="18"/>
          <w:szCs w:val="18"/>
          <w:b w:val="1"/>
          <w:bCs w:val="1"/>
          <w:i w:val="1"/>
          <w:iCs w:val="1"/>
          <w:color w:val="auto"/>
        </w:rPr>
        <w:t>Agreement Date</w:t>
      </w:r>
      <w:r>
        <w:rPr>
          <w:rFonts w:ascii="Arial" w:cs="Arial" w:eastAsia="Arial" w:hAnsi="Arial"/>
          <w:sz w:val="18"/>
          <w:szCs w:val="18"/>
          <w:color w:val="auto"/>
        </w:rPr>
        <w:t>”) and is made between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EMPEST</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HERAPEUTICS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OMPUTERSHARE</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RUST</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OMPANY</w:t>
      </w:r>
      <w:r>
        <w:rPr>
          <w:rFonts w:ascii="Arial" w:cs="Arial" w:eastAsia="Arial" w:hAnsi="Arial"/>
          <w:sz w:val="17"/>
          <w:szCs w:val="17"/>
          <w:b w:val="1"/>
          <w:bCs w:val="1"/>
          <w:color w:val="auto"/>
        </w:rPr>
        <w:t xml:space="preserve">, N.A, </w:t>
      </w:r>
      <w:r>
        <w:rPr>
          <w:rFonts w:ascii="Arial" w:cs="Arial" w:eastAsia="Arial" w:hAnsi="Arial"/>
          <w:sz w:val="17"/>
          <w:szCs w:val="17"/>
          <w:color w:val="auto"/>
        </w:rPr>
        <w:t>as rights agent (“</w:t>
      </w:r>
      <w:r>
        <w:rPr>
          <w:rFonts w:ascii="Arial" w:cs="Arial" w:eastAsia="Arial" w:hAnsi="Arial"/>
          <w:sz w:val="17"/>
          <w:szCs w:val="17"/>
          <w:b w:val="1"/>
          <w:bCs w:val="1"/>
          <w:i w:val="1"/>
          <w:iCs w:val="1"/>
          <w:color w:val="auto"/>
        </w:rPr>
        <w:t>Rights Agent</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authorized and declared a dividend of one preferred share purchase right (a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for each Common Share (as such term is hereinafter defined) outstanding at the Close of Business (as such term is hereinafter defined) on October 23, 2023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xml:space="preserve">”), each Right representing the right to purchase one one-thousandth of a Preferred Share (as such term is hereinafter defined), subject to adjustment upon the terms and subject to the conditions herein set forth, and has further authorized and directed the issuance of one Right with respect to each Common Share that shall become outstanding between the Record Date and the earliest to occur of the Close of Business on the Distribution Date, the Redemption Date and the Close of Business on the Final Expiration Date (as such terms are hereinafter defined);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Rights may be issued with respect to Common Shares that shall become outstanding after the Close of Business on the Distribution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the earlier of the Redemption Date and the Close of Business on the Final Expiration Date in accordance with the provisions of Section 22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premises and the mutual agreements herein set forth, the parties hereby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EFINITIONS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terms have the meanings indicated:</w:t>
      </w:r>
    </w:p>
    <w:p>
      <w:pPr>
        <w:spacing w:after="0" w:line="117" w:lineRule="exact"/>
        <w:rPr>
          <w:sz w:val="20"/>
          <w:szCs w:val="20"/>
          <w:color w:val="auto"/>
        </w:rPr>
      </w:pPr>
    </w:p>
    <w:p>
      <w:pPr>
        <w:ind w:left="700" w:hanging="264"/>
        <w:spacing w:after="0"/>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set forth in the first paragraph hereof.</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 Date</w:t>
      </w:r>
      <w:r>
        <w:rPr>
          <w:rFonts w:ascii="Arial" w:cs="Arial" w:eastAsia="Arial" w:hAnsi="Arial"/>
          <w:sz w:val="18"/>
          <w:szCs w:val="18"/>
          <w:color w:val="auto"/>
        </w:rPr>
        <w:t>” shall have the meaning set forth in the first paragraph hereof.</w:t>
      </w:r>
    </w:p>
    <w:p>
      <w:pPr>
        <w:spacing w:after="0" w:line="117" w:lineRule="exact"/>
        <w:rPr>
          <w:rFonts w:ascii="Arial" w:cs="Arial" w:eastAsia="Arial" w:hAnsi="Arial"/>
          <w:sz w:val="18"/>
          <w:szCs w:val="18"/>
          <w:b w:val="1"/>
          <w:bCs w:val="1"/>
          <w:color w:val="auto"/>
        </w:rPr>
      </w:pPr>
    </w:p>
    <w:p>
      <w:pPr>
        <w:ind w:right="40" w:firstLine="436"/>
        <w:spacing w:after="0" w:line="291" w:lineRule="auto"/>
        <w:tabs>
          <w:tab w:leader="none" w:pos="685"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Acquiring Person</w:t>
      </w:r>
      <w:r>
        <w:rPr>
          <w:rFonts w:ascii="Arial" w:cs="Arial" w:eastAsia="Arial" w:hAnsi="Arial"/>
          <w:sz w:val="16"/>
          <w:szCs w:val="16"/>
          <w:color w:val="auto"/>
        </w:rPr>
        <w:t xml:space="preserve">” shall mean any Person who or that, together with all Affiliates and Associates of such Person, without the prior written approval of the Board, shall be the Beneficial Owner of 10% or more of the Common Shares then outstanding;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the term “Acquiring Person” shall be deemed to exclude: (i) the Company; (ii) any Subsidiary of the Company; (iii) any employee benefit or compensation plan of the Company or of any Subsidiary of the Company; (iv) any Person holding Common Shares for or pursuant to the terms of any such employee benefit plan or compensation plan of the Company or any Subsidiary of the Company, but solely to the extent such Common Shares are held for or pursuant to the terms of any such plan; or (v) a Passive Institutional Investor (but only if such Person remains a “Passive Institutional Investor” in accordance with the definition thereof or divests sufficient Common Shares after ceasing to be a Passive Institutional Investor as contemplated by the definition thereof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5" w:name="page16"/>
    <w:bookmarkEnd w:id="1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following such divestment, such Person shall no longer be a Passive Institutional Investor)). Notwithstanding the foregoing: (A) any Person who or that, together with its Affiliates and Associates, (x) is, as of the time of the first public announcement of the declaration of the Rights dividend, the Beneficial Owner of 10% (or, in the case of a Person that would otherwise be a Passive Institutional Investor but for such ownership, 15%) or more of the Common Shares outstanding and (y) continuously maintains its level of Beneficial Ownership at or above 10% (or, in the case of a Person that would otherwise be a Passive Institutional Investor but for such ownership, 15%) of the Common Shares then outstanding from and after the first public announcement of the declaration of the Rights dividend shall not be deemed to be an “Acquiring Person” until such time after such first public announcement that any such Person shall become the Beneficial Owner of one or more additional Common Shares (other than by the declaration or payment of any dividend on the Common Shares payable in Common Shares) and shall then beneficially own 10% (or, in the case of a Person that would otherwise be a Passive Institutional Investor but for such ownership 15%) or more of the Common Shares then outstanding; and (B) no Person shall become an “Acquiring Person” (x) as the result of an acquisition of Common Shares by the Company that, by reducing the number of shares outstanding, increases the proportionate number of shares beneficially owned by such Person to 10% (15% in the case of a Person who would otherwise be a Passive Institutional Investor but for such acquisition of Common Shares by the Company) or more of the Common Shares then outstanding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Person shall become the Beneficial Owner of 10% (15% in the case of a Person that would otherwise be a Passive Institutional Investor but for such acquisition) or more of the Common Shares then outstanding by reason of share purchases by the Company and, following written notice from, or public disclosure by, the Company of such share purchases by the Company, shall become the Beneficial Owner of one or more additional Common Shares (other than by the declaration or payment of any dividend on the Common Shares payable in Common Shares) without the prior written approval of the Board and shall then be the Beneficial Owner of 10% (15% in the case of a Person that would otherwise be a Passive Institutional Investor but for such ownership) or more of the Common Shares then outstanding, then such Person shall be deemed to be an “Acquiring Person”) or (y) if the Board determines in good faith that a Person who would otherwise be an “Acquiring Person,” as defined pursuant to the foregoing provisions of this Section 1(c), has become such inadvertently, and such Person does not, with such Person’s Affiliates and Associates, become the Beneficial Owner of one or more additional Common Shares after learning of or having been informed of such Person becoming (save for this clause) an Acquiring Person, and, only if requested by the Company, such Person divests, as promptly as practicable (as determined in good faith by the Board), following receipt of written notice from the Company of such event, Beneficial Ownership of a sufficient number of Common Shares so that such Person would no longer be an Acquiring Person, as defined pursuant to the foregoing provisions of this Section 1(c), then such Person shall not be deemed to be an “Acquiring Person” for any purposes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Person shall again become the Beneficial Owner of 10% (15% in the case of a Person who would otherwise be a Passive Institutional Investor but for such ownership) or more of the Common Shares then outstanding, such Person shall be deemed an “Acquiring Person,” subject to the exceptions set forth in this Section 1(c).</w:t>
      </w:r>
    </w:p>
    <w:p>
      <w:pPr>
        <w:spacing w:after="0" w:line="58" w:lineRule="exact"/>
        <w:rPr>
          <w:sz w:val="20"/>
          <w:szCs w:val="20"/>
          <w:color w:val="auto"/>
        </w:rPr>
      </w:pPr>
    </w:p>
    <w:p>
      <w:pPr>
        <w:ind w:right="220" w:firstLine="436"/>
        <w:spacing w:after="0" w:line="282" w:lineRule="auto"/>
        <w:tabs>
          <w:tab w:leader="none" w:pos="70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and “</w:t>
      </w:r>
      <w:r>
        <w:rPr>
          <w:rFonts w:ascii="Arial" w:cs="Arial" w:eastAsia="Arial" w:hAnsi="Arial"/>
          <w:sz w:val="18"/>
          <w:szCs w:val="18"/>
          <w:b w:val="1"/>
          <w:bCs w:val="1"/>
          <w:color w:val="auto"/>
        </w:rPr>
        <w:t>Associate</w:t>
      </w:r>
      <w:r>
        <w:rPr>
          <w:rFonts w:ascii="Arial" w:cs="Arial" w:eastAsia="Arial" w:hAnsi="Arial"/>
          <w:sz w:val="18"/>
          <w:szCs w:val="18"/>
          <w:color w:val="auto"/>
        </w:rPr>
        <w:t>” shall have the respective meanings ascribed to such terms in Rule 12b-2 under the Exchange Act as in effect on the Agreement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6" w:name="page17"/>
    <w:bookmarkEnd w:id="16"/>
    <w:p>
      <w:pPr>
        <w:ind w:left="4" w:right="280" w:firstLine="436"/>
        <w:spacing w:after="0" w:line="282" w:lineRule="auto"/>
        <w:tabs>
          <w:tab w:leader="none" w:pos="689"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Person shall be deemed the “</w:t>
      </w:r>
      <w:r>
        <w:rPr>
          <w:rFonts w:ascii="Arial" w:cs="Arial" w:eastAsia="Arial" w:hAnsi="Arial"/>
          <w:sz w:val="18"/>
          <w:szCs w:val="18"/>
          <w:b w:val="1"/>
          <w:bCs w:val="1"/>
          <w:color w:val="auto"/>
        </w:rPr>
        <w:t>Beneficial Owner</w:t>
      </w:r>
      <w:r>
        <w:rPr>
          <w:rFonts w:ascii="Arial" w:cs="Arial" w:eastAsia="Arial" w:hAnsi="Arial"/>
          <w:sz w:val="18"/>
          <w:szCs w:val="18"/>
          <w:color w:val="auto"/>
        </w:rPr>
        <w:t>” of, and shall be deemed to “</w:t>
      </w:r>
      <w:r>
        <w:rPr>
          <w:rFonts w:ascii="Arial" w:cs="Arial" w:eastAsia="Arial" w:hAnsi="Arial"/>
          <w:sz w:val="18"/>
          <w:szCs w:val="18"/>
          <w:b w:val="1"/>
          <w:bCs w:val="1"/>
          <w:color w:val="auto"/>
        </w:rPr>
        <w:t>beneficially own</w:t>
      </w:r>
      <w:r>
        <w:rPr>
          <w:rFonts w:ascii="Arial" w:cs="Arial" w:eastAsia="Arial" w:hAnsi="Arial"/>
          <w:sz w:val="18"/>
          <w:szCs w:val="18"/>
          <w:color w:val="auto"/>
        </w:rPr>
        <w:t>,” and shall be deemed to have “</w:t>
      </w:r>
      <w:r>
        <w:rPr>
          <w:rFonts w:ascii="Arial" w:cs="Arial" w:eastAsia="Arial" w:hAnsi="Arial"/>
          <w:sz w:val="18"/>
          <w:szCs w:val="18"/>
          <w:b w:val="1"/>
          <w:bCs w:val="1"/>
          <w:color w:val="auto"/>
        </w:rPr>
        <w:t>Beneficial</w:t>
      </w:r>
      <w:r>
        <w:rPr>
          <w:rFonts w:ascii="Arial" w:cs="Arial" w:eastAsia="Arial" w:hAnsi="Arial"/>
          <w:sz w:val="18"/>
          <w:szCs w:val="18"/>
          <w:color w:val="auto"/>
        </w:rPr>
        <w:t xml:space="preserve"> </w:t>
      </w:r>
      <w:r>
        <w:rPr>
          <w:rFonts w:ascii="Arial" w:cs="Arial" w:eastAsia="Arial" w:hAnsi="Arial"/>
          <w:sz w:val="18"/>
          <w:szCs w:val="18"/>
          <w:b w:val="1"/>
          <w:bCs w:val="1"/>
          <w:color w:val="auto"/>
        </w:rPr>
        <w:t>Ownership</w:t>
      </w:r>
      <w:r>
        <w:rPr>
          <w:rFonts w:ascii="Arial" w:cs="Arial" w:eastAsia="Arial" w:hAnsi="Arial"/>
          <w:sz w:val="18"/>
          <w:szCs w:val="18"/>
          <w:color w:val="auto"/>
        </w:rPr>
        <w:t>” of, any securities:</w:t>
      </w:r>
    </w:p>
    <w:p>
      <w:pPr>
        <w:spacing w:after="0" w:line="57" w:lineRule="exact"/>
        <w:rPr>
          <w:rFonts w:ascii="Arial" w:cs="Arial" w:eastAsia="Arial" w:hAnsi="Arial"/>
          <w:sz w:val="18"/>
          <w:szCs w:val="18"/>
          <w:b w:val="1"/>
          <w:bCs w:val="1"/>
          <w:color w:val="auto"/>
        </w:rPr>
      </w:pPr>
    </w:p>
    <w:p>
      <w:pPr>
        <w:ind w:left="4" w:right="420" w:firstLine="987"/>
        <w:spacing w:after="0" w:line="277" w:lineRule="auto"/>
        <w:tabs>
          <w:tab w:leader="none" w:pos="1210" w:val="left"/>
        </w:tabs>
        <w:numPr>
          <w:ilvl w:val="2"/>
          <w:numId w:val="14"/>
        </w:numPr>
        <w:rPr>
          <w:rFonts w:ascii="Arial" w:cs="Arial" w:eastAsia="Arial" w:hAnsi="Arial"/>
          <w:sz w:val="18"/>
          <w:szCs w:val="18"/>
          <w:b w:val="1"/>
          <w:bCs w:val="1"/>
          <w:color w:val="auto"/>
        </w:rPr>
      </w:pPr>
      <w:r>
        <w:rPr>
          <w:rFonts w:ascii="Arial" w:cs="Arial" w:eastAsia="Arial" w:hAnsi="Arial"/>
          <w:sz w:val="18"/>
          <w:szCs w:val="18"/>
          <w:color w:val="auto"/>
        </w:rPr>
        <w:t>that such Person, or any of such Person’s Affiliates or Associates, is deemed to beneficially own within the meaning of Rule 13d-3 under the Exchange Act as in effect on the Agreement Date;</w:t>
      </w:r>
    </w:p>
    <w:p>
      <w:pPr>
        <w:spacing w:after="0" w:line="62" w:lineRule="exact"/>
        <w:rPr>
          <w:rFonts w:ascii="Arial" w:cs="Arial" w:eastAsia="Arial" w:hAnsi="Arial"/>
          <w:sz w:val="18"/>
          <w:szCs w:val="18"/>
          <w:b w:val="1"/>
          <w:bCs w:val="1"/>
          <w:color w:val="auto"/>
        </w:rPr>
      </w:pPr>
    </w:p>
    <w:p>
      <w:pPr>
        <w:ind w:left="4" w:firstLine="987"/>
        <w:spacing w:after="0" w:line="283" w:lineRule="auto"/>
        <w:tabs>
          <w:tab w:leader="none" w:pos="1260" w:val="left"/>
        </w:tabs>
        <w:numPr>
          <w:ilvl w:val="2"/>
          <w:numId w:val="14"/>
        </w:numPr>
        <w:rPr>
          <w:rFonts w:ascii="Arial" w:cs="Arial" w:eastAsia="Arial" w:hAnsi="Arial"/>
          <w:sz w:val="16"/>
          <w:szCs w:val="16"/>
          <w:b w:val="1"/>
          <w:bCs w:val="1"/>
          <w:color w:val="auto"/>
        </w:rPr>
      </w:pPr>
      <w:r>
        <w:rPr>
          <w:rFonts w:ascii="Arial" w:cs="Arial" w:eastAsia="Arial" w:hAnsi="Arial"/>
          <w:sz w:val="16"/>
          <w:szCs w:val="16"/>
          <w:color w:val="auto"/>
        </w:rPr>
        <w:t xml:space="preserve">that such Person or any of such Person’s Affiliates or Associates, has or shares (A) the right or the obligation to acquire (whether such right is exercisable, or such obligation is required to be performed, immediately or only after the passage of time or upon the satisfaction or occurrence of one or more conditions) pursuant to any agreement, arrangement or understanding, whether or not in writing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Beneficial Owner of, to beneficially own, or to have Beneficial Ownership of securities tendered pursuant to a tender or exchange offer made pursuant to, and in accordance with, the applicable rules and regulations promulgated under the Exchange Act by or on behalf of such Person or any of such Person’s Affiliates or Associates until such tendered securities are accepted for purchase or exchange; or (B) the right or power to vote (directly or indirectly) pursuant to any agreement, arrangement or understanding, whether or not in writing;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Person shall not be deemed the Beneficial Owner of, to beneficially own, or to have Beneficial Ownership of any security if the agreement, arrangement or understanding to vote such security</w:t>
      </w:r>
    </w:p>
    <w:p>
      <w:pPr>
        <w:spacing w:after="0" w:line="4" w:lineRule="exact"/>
        <w:rPr>
          <w:rFonts w:ascii="Arial" w:cs="Arial" w:eastAsia="Arial" w:hAnsi="Arial"/>
          <w:sz w:val="16"/>
          <w:szCs w:val="16"/>
          <w:b w:val="1"/>
          <w:bCs w:val="1"/>
          <w:color w:val="auto"/>
        </w:rPr>
      </w:pPr>
    </w:p>
    <w:p>
      <w:pPr>
        <w:ind w:left="4" w:right="20" w:hanging="4"/>
        <w:spacing w:after="0" w:line="255"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w:t>
      </w:r>
    </w:p>
    <w:p>
      <w:pPr>
        <w:spacing w:after="0" w:line="81" w:lineRule="exact"/>
        <w:rPr>
          <w:rFonts w:ascii="Arial" w:cs="Arial" w:eastAsia="Arial" w:hAnsi="Arial"/>
          <w:sz w:val="18"/>
          <w:szCs w:val="18"/>
          <w:color w:val="auto"/>
        </w:rPr>
      </w:pPr>
    </w:p>
    <w:p>
      <w:pPr>
        <w:ind w:left="4" w:right="160" w:firstLine="987"/>
        <w:spacing w:after="0" w:line="255" w:lineRule="auto"/>
        <w:tabs>
          <w:tab w:leader="none" w:pos="1310" w:val="left"/>
        </w:tabs>
        <w:numPr>
          <w:ilvl w:val="2"/>
          <w:numId w:val="15"/>
        </w:numPr>
        <w:rPr>
          <w:rFonts w:ascii="Arial" w:cs="Arial" w:eastAsia="Arial" w:hAnsi="Arial"/>
          <w:sz w:val="18"/>
          <w:szCs w:val="18"/>
          <w:b w:val="1"/>
          <w:bCs w:val="1"/>
          <w:color w:val="auto"/>
        </w:rPr>
      </w:pPr>
      <w:r>
        <w:rPr>
          <w:rFonts w:ascii="Arial" w:cs="Arial" w:eastAsia="Arial" w:hAnsi="Arial"/>
          <w:sz w:val="18"/>
          <w:szCs w:val="18"/>
          <w:color w:val="auto"/>
        </w:rPr>
        <w:t>that are beneficially owned, directly or indirectly, by any other Person (or an Affiliate or Associate thereof) with which such Person (or any of such Person’s Affiliates or Associates), has (A) any agreement, arrangement or understanding (other than customary agreements with and between underwriters and selling group members with respect to a bona fide public offering of securities), whether or not in writing, for the purpose of acquiring, holding, voting (except to the extent contemplated by the proviso to Section 1(e)(ii)(B) hereof) or disposing of any securities of the issuer of such securities or (B) any agreement, arrangement or understanding, whether or not in writing, to cooperate in obtaining, changing or influencing control of the issuer of such securities; or</w:t>
      </w:r>
    </w:p>
    <w:p>
      <w:pPr>
        <w:spacing w:after="0" w:line="84" w:lineRule="exact"/>
        <w:rPr>
          <w:rFonts w:ascii="Arial" w:cs="Arial" w:eastAsia="Arial" w:hAnsi="Arial"/>
          <w:sz w:val="18"/>
          <w:szCs w:val="18"/>
          <w:b w:val="1"/>
          <w:bCs w:val="1"/>
          <w:color w:val="auto"/>
        </w:rPr>
      </w:pPr>
    </w:p>
    <w:p>
      <w:pPr>
        <w:ind w:left="4" w:right="20" w:firstLine="987"/>
        <w:spacing w:after="0" w:line="273" w:lineRule="auto"/>
        <w:tabs>
          <w:tab w:leader="none" w:pos="1300" w:val="left"/>
        </w:tabs>
        <w:numPr>
          <w:ilvl w:val="2"/>
          <w:numId w:val="15"/>
        </w:numPr>
        <w:rPr>
          <w:rFonts w:ascii="Arial" w:cs="Arial" w:eastAsia="Arial" w:hAnsi="Arial"/>
          <w:sz w:val="17"/>
          <w:szCs w:val="17"/>
          <w:b w:val="1"/>
          <w:bCs w:val="1"/>
          <w:color w:val="auto"/>
        </w:rPr>
      </w:pPr>
      <w:r>
        <w:rPr>
          <w:rFonts w:ascii="Arial" w:cs="Arial" w:eastAsia="Arial" w:hAnsi="Arial"/>
          <w:sz w:val="17"/>
          <w:szCs w:val="17"/>
          <w:color w:val="auto"/>
        </w:rPr>
        <w:t>which are the subject of, or the reference securities for, or that underlie, any Derivative Position of such Person or any of such Person’s Affiliates or Associates, with the number of Common Shares deemed beneficially owned in respect of a Derivative Position being the notional or other number of Common Shares in respect of such Derivative Position that is specified in (A) one or more filings with the Securities and Exchange Commission by such Person or any of such Person’s Affiliates or Associates or (B) the documentation evidencing such Derivative Position as the basis upon which the value or settlement amount of such Derivative Position, or the opportunity of the holder of such Derivative Position to profit or share in any profit, is to be calculated in whole or in part (whichever of (A) or (B) is greater), or if no such number of</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Common Shares is specified in such filings or documentation (or such documentation is not available to the Board), as determined by the Board in its sole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number of securities beneficially owned by each Counterparty (including its Affiliates and Associates) under a Derivatives Contract shall for purposes of this clause (iv) be deemed to include all securities that are beneficially owned, directly or indirectly, by any other Counterparty (or any of such other Counterparty’s Affiliates or Associates) under any Derivatives Contract to which such first Counterparty (or any of such first Counterparty’s Affiliates or Associates) is a Receiving Party, with this proviso being applied to successive Counterparties as appropriate.</w:t>
      </w:r>
    </w:p>
    <w:p>
      <w:pPr>
        <w:spacing w:after="0" w:line="19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Notwithstanding the foregoing: (i) the phrase “then outstanding,” when used with reference to a Person’s Beneficial Ownership of securities of the Company, shall mean the number of such securities then issued and outstanding together with the number of such securities not then actually issued and outstanding that such Person would be deemed to beneficially own hereunder; (ii) nothing contained in this Section 1(e) shall cause a Person ordinarily engaged in business as an underwriter of securities to be deemed the “Beneficial Owner” of, or to “beneficially own”, or to have “Beneficial Ownership” of, any securities acquired or to be acquired in either (A) a bona fide firm underwriting pursuant to an underwriting agreement entered into by the Company and such Person or (B) a bona fide offering of securities pursuant to Rule 144A under the Securities Act pursuant to a purchase agreement entered into by the Company and such Person; and (iii) no director or officer of the Company shall be deemed to beneficially own securities beneficially owned by any other director or officer of the Company solely due to their capacities as a director, officer, agent or employee of the Company.</w:t>
      </w:r>
    </w:p>
    <w:p>
      <w:pPr>
        <w:spacing w:after="0" w:line="88" w:lineRule="exact"/>
        <w:rPr>
          <w:sz w:val="20"/>
          <w:szCs w:val="20"/>
          <w:color w:val="auto"/>
        </w:rPr>
      </w:pPr>
    </w:p>
    <w:p>
      <w:pPr>
        <w:ind w:left="660" w:hanging="22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have the meaning set forth in the Recitals hereof.</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Book-Entry</w:t>
      </w:r>
      <w:r>
        <w:rPr>
          <w:rFonts w:ascii="Arial" w:cs="Arial" w:eastAsia="Arial" w:hAnsi="Arial"/>
          <w:sz w:val="18"/>
          <w:szCs w:val="18"/>
          <w:color w:val="auto"/>
        </w:rPr>
        <w:t>” shall mean any uncertificated share represented by book-entry.</w:t>
      </w:r>
    </w:p>
    <w:p>
      <w:pPr>
        <w:spacing w:after="0" w:line="117" w:lineRule="exact"/>
        <w:rPr>
          <w:rFonts w:ascii="Arial" w:cs="Arial" w:eastAsia="Arial" w:hAnsi="Arial"/>
          <w:sz w:val="18"/>
          <w:szCs w:val="18"/>
          <w:b w:val="1"/>
          <w:bCs w:val="1"/>
          <w:color w:val="auto"/>
        </w:rPr>
      </w:pPr>
    </w:p>
    <w:p>
      <w:pPr>
        <w:ind w:right="440" w:firstLine="436"/>
        <w:spacing w:after="0" w:line="277" w:lineRule="auto"/>
        <w:tabs>
          <w:tab w:leader="none" w:pos="70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other than a Saturday, a Sunday, or a day on which banking institutions in the State of New York are authorized or obligated by law or executive order to close.</w:t>
      </w:r>
    </w:p>
    <w:p>
      <w:pPr>
        <w:spacing w:after="0" w:line="62" w:lineRule="exact"/>
        <w:rPr>
          <w:rFonts w:ascii="Arial" w:cs="Arial" w:eastAsia="Arial" w:hAnsi="Arial"/>
          <w:sz w:val="18"/>
          <w:szCs w:val="18"/>
          <w:b w:val="1"/>
          <w:bCs w:val="1"/>
          <w:color w:val="auto"/>
        </w:rPr>
      </w:pPr>
    </w:p>
    <w:p>
      <w:pPr>
        <w:ind w:right="160" w:firstLine="436"/>
        <w:spacing w:after="0" w:line="277"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xml:space="preserve">” on any given date shall mean 5:00 p.m., New York, New York time, on such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date is not a Business Day it shall mean 5:00 p.m., New York, New York time, on the next succeeding Business Day.</w:t>
      </w:r>
    </w:p>
    <w:p>
      <w:pPr>
        <w:spacing w:after="0" w:line="62" w:lineRule="exact"/>
        <w:rPr>
          <w:rFonts w:ascii="Arial" w:cs="Arial" w:eastAsia="Arial" w:hAnsi="Arial"/>
          <w:sz w:val="18"/>
          <w:szCs w:val="18"/>
          <w:b w:val="1"/>
          <w:bCs w:val="1"/>
          <w:color w:val="auto"/>
        </w:rPr>
      </w:pPr>
    </w:p>
    <w:p>
      <w:pPr>
        <w:jc w:val="both"/>
        <w:ind w:right="140" w:firstLine="436"/>
        <w:spacing w:after="0" w:line="259" w:lineRule="auto"/>
        <w:tabs>
          <w:tab w:leader="none" w:pos="66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Shares</w:t>
      </w:r>
      <w:r>
        <w:rPr>
          <w:rFonts w:ascii="Arial" w:cs="Arial" w:eastAsia="Arial" w:hAnsi="Arial"/>
          <w:sz w:val="18"/>
          <w:szCs w:val="18"/>
          <w:color w:val="auto"/>
        </w:rPr>
        <w:t xml:space="preserve">” shall mean the shares of common stock, par value $0.001 per share,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“Common Shares,” when used in this Agreement in connection with a specific reference to any Person other than the Company, shall mean the shares of the class or series of capital stock (or equity interest) with the greatest voting power of such other Person or, if such other Person is a Subsidiary of another Person, the Person or Persons that ultimately control such first-mentioned Person.</w:t>
      </w:r>
    </w:p>
    <w:p>
      <w:pPr>
        <w:spacing w:after="0" w:line="78" w:lineRule="exact"/>
        <w:rPr>
          <w:rFonts w:ascii="Arial" w:cs="Arial" w:eastAsia="Arial" w:hAnsi="Arial"/>
          <w:sz w:val="18"/>
          <w:szCs w:val="18"/>
          <w:b w:val="1"/>
          <w:bCs w:val="1"/>
          <w:color w:val="auto"/>
        </w:rPr>
      </w:pPr>
    </w:p>
    <w:p>
      <w:pPr>
        <w:ind w:left="700" w:hanging="264"/>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set forth in the first paragraph hereof.</w:t>
      </w:r>
    </w:p>
    <w:p>
      <w:pPr>
        <w:spacing w:after="0" w:line="117" w:lineRule="exact"/>
        <w:rPr>
          <w:rFonts w:ascii="Arial" w:cs="Arial" w:eastAsia="Arial" w:hAnsi="Arial"/>
          <w:sz w:val="18"/>
          <w:szCs w:val="18"/>
          <w:b w:val="1"/>
          <w:bCs w:val="1"/>
          <w:color w:val="auto"/>
        </w:rPr>
      </w:pPr>
    </w:p>
    <w:p>
      <w:pPr>
        <w:ind w:left="660" w:hanging="224"/>
        <w:spacing w:after="0"/>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current per share market price</w:t>
      </w:r>
      <w:r>
        <w:rPr>
          <w:rFonts w:ascii="Arial" w:cs="Arial" w:eastAsia="Arial" w:hAnsi="Arial"/>
          <w:sz w:val="16"/>
          <w:szCs w:val="16"/>
          <w:color w:val="auto"/>
        </w:rPr>
        <w:t>” shall have the meaning set forth in Section 11(d) hereof, except as otherwise set forth in this Agreement.</w:t>
      </w:r>
    </w:p>
    <w:p>
      <w:pPr>
        <w:spacing w:after="0" w:line="140" w:lineRule="exact"/>
        <w:rPr>
          <w:rFonts w:ascii="Arial" w:cs="Arial" w:eastAsia="Arial" w:hAnsi="Arial"/>
          <w:sz w:val="16"/>
          <w:szCs w:val="16"/>
          <w:b w:val="1"/>
          <w:bCs w:val="1"/>
          <w:color w:val="auto"/>
        </w:rPr>
      </w:pPr>
    </w:p>
    <w:p>
      <w:pPr>
        <w:ind w:left="760" w:hanging="324"/>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Value</w:t>
      </w:r>
      <w:r>
        <w:rPr>
          <w:rFonts w:ascii="Arial" w:cs="Arial" w:eastAsia="Arial" w:hAnsi="Arial"/>
          <w:sz w:val="18"/>
          <w:szCs w:val="18"/>
          <w:color w:val="auto"/>
        </w:rPr>
        <w:t>” shall have the meaning set forth in Section 11(a)(iii)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8" w:name="page19"/>
    <w:bookmarkEnd w:id="18"/>
    <w:p>
      <w:pPr>
        <w:ind w:right="20" w:firstLine="436"/>
        <w:spacing w:after="0" w:line="254" w:lineRule="auto"/>
        <w:tabs>
          <w:tab w:leader="none" w:pos="70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Derivatives Contract</w:t>
      </w:r>
      <w:r>
        <w:rPr>
          <w:rFonts w:ascii="Arial" w:cs="Arial" w:eastAsia="Arial" w:hAnsi="Arial"/>
          <w:sz w:val="18"/>
          <w:szCs w:val="18"/>
          <w:color w:val="auto"/>
        </w:rPr>
        <w:t>” shall mean a contract between two parties (the “</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 that is designed to produce economic benefits and risks to the Receiving Party that correspond substantially to the ownership by the Receiving Party of a number of Common Shares specified or referenced in such contract, regardless of whether obligations under such contract are required or permitted to be settled through the delivery of cash, Common Shares or other property, without regard to any short or other position that hedges the economic effect of such Derivatives Contract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to be Derivatives Contracts.</w:t>
      </w:r>
    </w:p>
    <w:p>
      <w:pPr>
        <w:spacing w:after="0" w:line="86" w:lineRule="exact"/>
        <w:rPr>
          <w:rFonts w:ascii="Arial" w:cs="Arial" w:eastAsia="Arial" w:hAnsi="Arial"/>
          <w:sz w:val="18"/>
          <w:szCs w:val="18"/>
          <w:b w:val="1"/>
          <w:bCs w:val="1"/>
          <w:color w:val="auto"/>
        </w:rPr>
      </w:pPr>
    </w:p>
    <w:p>
      <w:pPr>
        <w:ind w:firstLine="436"/>
        <w:spacing w:after="0" w:line="270" w:lineRule="auto"/>
        <w:tabs>
          <w:tab w:leader="none" w:pos="695"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Derivative Position</w:t>
      </w:r>
      <w:r>
        <w:rPr>
          <w:rFonts w:ascii="Arial" w:cs="Arial" w:eastAsia="Arial" w:hAnsi="Arial"/>
          <w:sz w:val="17"/>
          <w:szCs w:val="17"/>
          <w:color w:val="auto"/>
        </w:rPr>
        <w:t>” shall mean any Derivatives Contract or any other option, warrant, convertible security, stock appreciation right, or other security, contract right or derivative position or similar right (other than, for the avoidance of doubt, the Rights, but including any “swap” transaction with respect to any security, other than a broad based market basket or index), whether or not presently exercisable, that has an exercise price or conversion privilege or a settlement payment or mechanism at a price related to the value of the Common Shares or a value determined in whole or in part with reference to, or derived in whole or in part from, the value of the Common Shares and that increases in value as the market price or value of the Common Shares increases or that provides an opportunity, directly or indirectly, to profit or share in any profit derived from any increase in the value of the Common Shares, in each case regardless of whether (i) it conveys any voting rights in such Common Shares to any Person, (ii) it is required to be, or capable of being, settled through delivery of Common Shares or (iii) any Person (including the holder of such Derivative Position) may have entered into other transactions that hedge its economic effect.</w:t>
      </w:r>
    </w:p>
    <w:p>
      <w:pPr>
        <w:spacing w:after="0" w:line="72" w:lineRule="exact"/>
        <w:rPr>
          <w:rFonts w:ascii="Arial" w:cs="Arial" w:eastAsia="Arial" w:hAnsi="Arial"/>
          <w:sz w:val="17"/>
          <w:szCs w:val="17"/>
          <w:b w:val="1"/>
          <w:bCs w:val="1"/>
          <w:color w:val="auto"/>
        </w:rPr>
      </w:pPr>
    </w:p>
    <w:p>
      <w:pPr>
        <w:ind w:left="700" w:hanging="26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shall have the meaning set forth in Section 3(a) hereof.</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earning power</w:t>
      </w:r>
      <w:r>
        <w:rPr>
          <w:rFonts w:ascii="Arial" w:cs="Arial" w:eastAsia="Arial" w:hAnsi="Arial"/>
          <w:sz w:val="18"/>
          <w:szCs w:val="18"/>
          <w:color w:val="auto"/>
        </w:rPr>
        <w:t>” shall have the meaning set forth in Section 13(a) hereof.</w:t>
      </w:r>
    </w:p>
    <w:p>
      <w:pPr>
        <w:spacing w:after="0" w:line="117" w:lineRule="exact"/>
        <w:rPr>
          <w:rFonts w:ascii="Arial" w:cs="Arial" w:eastAsia="Arial" w:hAnsi="Arial"/>
          <w:sz w:val="18"/>
          <w:szCs w:val="18"/>
          <w:b w:val="1"/>
          <w:bCs w:val="1"/>
          <w:color w:val="auto"/>
        </w:rPr>
      </w:pPr>
    </w:p>
    <w:p>
      <w:pPr>
        <w:ind w:left="680" w:hanging="244"/>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Equivalent Preferred Shares</w:t>
      </w:r>
      <w:r>
        <w:rPr>
          <w:rFonts w:ascii="Arial" w:cs="Arial" w:eastAsia="Arial" w:hAnsi="Arial"/>
          <w:sz w:val="18"/>
          <w:szCs w:val="18"/>
          <w:color w:val="auto"/>
        </w:rPr>
        <w:t>” shall have the meaning set forth in Section 11(b) hereof.</w:t>
      </w:r>
    </w:p>
    <w:p>
      <w:pPr>
        <w:spacing w:after="0" w:line="117" w:lineRule="exact"/>
        <w:rPr>
          <w:rFonts w:ascii="Arial" w:cs="Arial" w:eastAsia="Arial" w:hAnsi="Arial"/>
          <w:sz w:val="18"/>
          <w:szCs w:val="18"/>
          <w:b w:val="1"/>
          <w:bCs w:val="1"/>
          <w:color w:val="auto"/>
        </w:rPr>
      </w:pPr>
    </w:p>
    <w:p>
      <w:pPr>
        <w:ind w:right="620" w:firstLine="436"/>
        <w:spacing w:after="0" w:line="277" w:lineRule="auto"/>
        <w:tabs>
          <w:tab w:leader="none" w:pos="67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and as in effect on the date in question, unless otherwise specifically provided.</w:t>
      </w:r>
    </w:p>
    <w:p>
      <w:pPr>
        <w:spacing w:after="0" w:line="62" w:lineRule="exact"/>
        <w:rPr>
          <w:rFonts w:ascii="Arial" w:cs="Arial" w:eastAsia="Arial" w:hAnsi="Arial"/>
          <w:sz w:val="18"/>
          <w:szCs w:val="18"/>
          <w:b w:val="1"/>
          <w:bCs w:val="1"/>
          <w:color w:val="auto"/>
        </w:rPr>
      </w:pPr>
    </w:p>
    <w:p>
      <w:pPr>
        <w:ind w:left="660" w:hanging="22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Property</w:t>
      </w:r>
      <w:r>
        <w:rPr>
          <w:rFonts w:ascii="Arial" w:cs="Arial" w:eastAsia="Arial" w:hAnsi="Arial"/>
          <w:sz w:val="18"/>
          <w:szCs w:val="18"/>
          <w:color w:val="auto"/>
        </w:rPr>
        <w:t>” shall have the meaning set forth in Section 24(e) hereof.</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shall have the meaning set forth in Section 24(a) hereof.</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Recipient</w:t>
      </w:r>
      <w:r>
        <w:rPr>
          <w:rFonts w:ascii="Arial" w:cs="Arial" w:eastAsia="Arial" w:hAnsi="Arial"/>
          <w:sz w:val="18"/>
          <w:szCs w:val="18"/>
          <w:color w:val="auto"/>
        </w:rPr>
        <w:t>” shall have the meaning set forth in Section 24(e) hereof.</w:t>
      </w:r>
    </w:p>
    <w:p>
      <w:pPr>
        <w:spacing w:after="0" w:line="117" w:lineRule="exact"/>
        <w:rPr>
          <w:rFonts w:ascii="Arial" w:cs="Arial" w:eastAsia="Arial" w:hAnsi="Arial"/>
          <w:sz w:val="18"/>
          <w:szCs w:val="18"/>
          <w:b w:val="1"/>
          <w:bCs w:val="1"/>
          <w:color w:val="auto"/>
        </w:rPr>
      </w:pPr>
    </w:p>
    <w:p>
      <w:pPr>
        <w:ind w:right="660" w:firstLine="436"/>
        <w:spacing w:after="0" w:line="277" w:lineRule="auto"/>
        <w:tabs>
          <w:tab w:leader="none" w:pos="73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Expiration Date</w:t>
      </w:r>
      <w:r>
        <w:rPr>
          <w:rFonts w:ascii="Arial" w:cs="Arial" w:eastAsia="Arial" w:hAnsi="Arial"/>
          <w:sz w:val="18"/>
          <w:szCs w:val="18"/>
          <w:color w:val="auto"/>
        </w:rPr>
        <w:t>” shall mean one year unless Stockholder Approval has been obtained prior to such date, in which case “Final Expiration Date” shall mean three years.</w:t>
      </w:r>
    </w:p>
    <w:p>
      <w:pPr>
        <w:spacing w:after="0" w:line="62" w:lineRule="exact"/>
        <w:rPr>
          <w:rFonts w:ascii="Arial" w:cs="Arial" w:eastAsia="Arial" w:hAnsi="Arial"/>
          <w:sz w:val="18"/>
          <w:szCs w:val="18"/>
          <w:b w:val="1"/>
          <w:bCs w:val="1"/>
          <w:color w:val="auto"/>
        </w:rPr>
      </w:pPr>
    </w:p>
    <w:p>
      <w:pPr>
        <w:ind w:right="400" w:firstLine="436"/>
        <w:spacing w:after="0" w:line="277" w:lineRule="auto"/>
        <w:tabs>
          <w:tab w:leader="none" w:pos="69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Statement</w:t>
      </w:r>
      <w:r>
        <w:rPr>
          <w:rFonts w:ascii="Arial" w:cs="Arial" w:eastAsia="Arial" w:hAnsi="Arial"/>
          <w:sz w:val="18"/>
          <w:szCs w:val="18"/>
          <w:color w:val="auto"/>
        </w:rPr>
        <w:t>” shall mean, with respect to any Book-Entry Common Share, the current ownership statement issued to the record holder thereof in lieu of a certificate representing such Common Share.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9" w:name="page20"/>
    <w:bookmarkEnd w:id="19"/>
    <w:p>
      <w:pPr>
        <w:ind w:left="4" w:firstLine="436"/>
        <w:spacing w:after="0" w:line="283" w:lineRule="auto"/>
        <w:tabs>
          <w:tab w:leader="none" w:pos="699" w:val="left"/>
        </w:tabs>
        <w:numPr>
          <w:ilvl w:val="1"/>
          <w:numId w:val="1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Passive Institutional Investor</w:t>
      </w:r>
      <w:r>
        <w:rPr>
          <w:rFonts w:ascii="Arial" w:cs="Arial" w:eastAsia="Arial" w:hAnsi="Arial"/>
          <w:sz w:val="16"/>
          <w:szCs w:val="16"/>
          <w:color w:val="auto"/>
        </w:rPr>
        <w:t>” shall mean any Person who or that, together with all Affiliates and Associates of such Person, is the Beneficial Owner of less than 15% of the Common Shares then outstanding and who or that is entitled to file and files or has filed, a statement on Schedule 13G under the Exchange Act (or any comparable or successor report) pursuant to Rule 13d-1(b)(1) or 13d-1(c)(1) under the Exchange Act, as in effect on the Record Date, with respect to the Common Shares that are beneficially owned by such Person, but only so long as (x) such Person is eligible to report such ownership on Schedule 13G under the Exchange Act (or any comparable or successor report), and (y) such Person has not reported and is not required to report such ownership on Schedule 13D under the Exchange Act (or any comparable or successor report). Notwithstanding anything to the contrary in this Agreement, a former Passive Institutional Investor that should report (or reports) or becomes required to report Beneficial Ownership of Common Shares on Schedule 13D will not be deemed to be an Acquiring Person by reason of ceasing to be a Passive Institutional Investor if (but only if): (i) at the time it should report (or reports) or becomes required to report Beneficial Ownership of Common Shares on Schedule 13D, that formerly Passive Institutional Investor has Beneficial Ownership of less than 15% of the Common Shares then outstanding; or</w:t>
      </w:r>
    </w:p>
    <w:p>
      <w:pPr>
        <w:spacing w:after="0" w:line="4" w:lineRule="exact"/>
        <w:rPr>
          <w:rFonts w:ascii="Arial" w:cs="Arial" w:eastAsia="Arial" w:hAnsi="Arial"/>
          <w:sz w:val="16"/>
          <w:szCs w:val="16"/>
          <w:b w:val="1"/>
          <w:bCs w:val="1"/>
          <w:color w:val="auto"/>
        </w:rPr>
      </w:pPr>
    </w:p>
    <w:p>
      <w:pPr>
        <w:ind w:left="4" w:right="40" w:hanging="4"/>
        <w:spacing w:after="0" w:line="295" w:lineRule="auto"/>
        <w:tabs>
          <w:tab w:leader="none" w:pos="26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it divests as promptly as practicable (but in any event not later than 15 Business Days after reporting or becoming required to report on Schedule 13D) Beneficial Ownership of a sufficient number of Common Shares so that it would no longer be an Acquiring Person, and (B) prior to reducing its Beneficial Ownership to below 15%, it does not increase its Beneficial Ownership of the Common Shares then outstanding (other than by reason of share purchases by the Company) above the lowest Beneficial Ownership of such Person at any time during the 15-Business Day period.</w:t>
      </w:r>
    </w:p>
    <w:p>
      <w:pPr>
        <w:spacing w:after="0" w:line="53" w:lineRule="exact"/>
        <w:rPr>
          <w:rFonts w:ascii="Arial" w:cs="Arial" w:eastAsia="Arial" w:hAnsi="Arial"/>
          <w:sz w:val="16"/>
          <w:szCs w:val="16"/>
          <w:color w:val="auto"/>
        </w:rPr>
      </w:pPr>
    </w:p>
    <w:p>
      <w:pPr>
        <w:ind w:left="4" w:right="320" w:firstLine="436"/>
        <w:spacing w:after="0" w:line="263" w:lineRule="auto"/>
        <w:tabs>
          <w:tab w:leader="none" w:pos="689"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firm, corporation, limited liability company, partnership, joint venture, association, trust, syndicate, unincorporated organization or other entity, and shall include any successor (by merger or otherwise) of such entity, as well as any group under Rule 13d-5(b)(1) of the Exchange Act.</w:t>
      </w:r>
    </w:p>
    <w:p>
      <w:pPr>
        <w:spacing w:after="0" w:line="76" w:lineRule="exact"/>
        <w:rPr>
          <w:sz w:val="20"/>
          <w:szCs w:val="20"/>
          <w:color w:val="auto"/>
        </w:rPr>
      </w:pPr>
    </w:p>
    <w:p>
      <w:pPr>
        <w:ind w:left="4" w:right="20" w:firstLine="436"/>
        <w:spacing w:after="0" w:line="275" w:lineRule="auto"/>
        <w:tabs>
          <w:tab w:leader="none" w:pos="789"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Shares</w:t>
      </w:r>
      <w:r>
        <w:rPr>
          <w:rFonts w:ascii="Arial" w:cs="Arial" w:eastAsia="Arial" w:hAnsi="Arial"/>
          <w:sz w:val="17"/>
          <w:szCs w:val="17"/>
          <w:color w:val="auto"/>
        </w:rPr>
        <w:t xml:space="preserve">” shall mean shares of Series A Junior Participating Preferred Stock, par value $0.001 per share, of the Company, having the designations and the powers, preferences and rights, and the qualifications, limitations and restrictions set forth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as the same may be amended from time to time and, to the extent that there are not a sufficient number of shares of Series A Junior Participating Preferred Stock authorized to permit the full exercise of the Rights, any other series of preferred stock of the Company designated for such purpose containing terms substantially similar to the terms of the Series A Junior Participating Preferred Stock.</w:t>
      </w:r>
    </w:p>
    <w:p>
      <w:pPr>
        <w:spacing w:after="0" w:line="68" w:lineRule="exact"/>
        <w:rPr>
          <w:rFonts w:ascii="Arial" w:cs="Arial" w:eastAsia="Arial" w:hAnsi="Arial"/>
          <w:sz w:val="17"/>
          <w:szCs w:val="17"/>
          <w:b w:val="1"/>
          <w:bCs w:val="1"/>
          <w:color w:val="auto"/>
        </w:rPr>
      </w:pPr>
    </w:p>
    <w:p>
      <w:pPr>
        <w:ind w:left="4" w:right="220" w:firstLine="436"/>
        <w:spacing w:after="0" w:line="272" w:lineRule="auto"/>
        <w:tabs>
          <w:tab w:leader="none" w:pos="809"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Principal Party</w:t>
      </w:r>
      <w:r>
        <w:rPr>
          <w:rFonts w:ascii="Arial" w:cs="Arial" w:eastAsia="Arial" w:hAnsi="Arial"/>
          <w:sz w:val="17"/>
          <w:szCs w:val="17"/>
          <w:color w:val="auto"/>
        </w:rPr>
        <w:t>” means (i) in the case of any transaction described in clause (i) or (ii) of Section 13(a), (A) the Person that is the issuer of the securities into which the Common Shares are converted in the consolidation or merger, or, if there is more than one such issuer, the issuer whose Common Shares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Shares has the greatest aggregate market value of shares outstanding; (2) if the Person that is the other party to the merger does not survive such consolidation or merger, the Person that does survive such consolidation or merger (including the Company if it survives); or (3) the Person resulting from the consolidation or merger; and (ii) in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Shares having the greatest aggregate market value of shares outstanding. For purposes of this definition, if the shares of Common Shares of such Person are not at such time, or have not been continuously over the preceding 12-month period, registered pursuant to Section 12 of the Exchange Act, then if such Person is (x) a direct or indirect Subsidiary of another Person whose Common Shares is and has been so registered, the term “Principal Party” will refer to such other Person, (y) a direct or indirect Subsidiary of more than one Person whose shares of Common Shares is and has been so registered, the term “Principal Party” will refer to whichever of such Persons is the issuer of Common Shares having the greatest aggregate market value of shares outstanding, or (z)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venturers, and the Principal Party in each such case must bear the obligations set forth in Section 13 in the same ratio as its interest in such Person bears to the total of such interests.</w:t>
      </w:r>
    </w:p>
    <w:p>
      <w:pPr>
        <w:spacing w:after="0" w:line="76" w:lineRule="exact"/>
        <w:rPr>
          <w:sz w:val="20"/>
          <w:szCs w:val="20"/>
          <w:color w:val="auto"/>
        </w:rPr>
      </w:pPr>
    </w:p>
    <w:p>
      <w:pPr>
        <w:ind w:left="760" w:hanging="324"/>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have the meaning set forth in Section 7(b) hereof.</w:t>
      </w:r>
    </w:p>
    <w:p>
      <w:pPr>
        <w:spacing w:after="0" w:line="117" w:lineRule="exact"/>
        <w:rPr>
          <w:rFonts w:ascii="Arial" w:cs="Arial" w:eastAsia="Arial" w:hAnsi="Arial"/>
          <w:sz w:val="18"/>
          <w:szCs w:val="18"/>
          <w:b w:val="1"/>
          <w:bCs w:val="1"/>
          <w:color w:val="auto"/>
        </w:rPr>
      </w:pPr>
    </w:p>
    <w:p>
      <w:pPr>
        <w:ind w:left="800" w:hanging="364"/>
        <w:spacing w:after="0"/>
        <w:tabs>
          <w:tab w:leader="none" w:pos="8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shall have the meaning set forth in the Recitals hereof.</w:t>
      </w:r>
    </w:p>
    <w:p>
      <w:pPr>
        <w:spacing w:after="0" w:line="117" w:lineRule="exact"/>
        <w:rPr>
          <w:rFonts w:ascii="Arial" w:cs="Arial" w:eastAsia="Arial" w:hAnsi="Arial"/>
          <w:sz w:val="18"/>
          <w:szCs w:val="18"/>
          <w:b w:val="1"/>
          <w:bCs w:val="1"/>
          <w:color w:val="auto"/>
        </w:rPr>
      </w:pPr>
    </w:p>
    <w:p>
      <w:pPr>
        <w:ind w:left="760" w:hanging="324"/>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shall have the meaning set forth in Section 23(c) hereof.</w:t>
      </w:r>
    </w:p>
    <w:p>
      <w:pPr>
        <w:spacing w:after="0" w:line="117" w:lineRule="exact"/>
        <w:rPr>
          <w:rFonts w:ascii="Arial" w:cs="Arial" w:eastAsia="Arial" w:hAnsi="Arial"/>
          <w:sz w:val="18"/>
          <w:szCs w:val="18"/>
          <w:b w:val="1"/>
          <w:bCs w:val="1"/>
          <w:color w:val="auto"/>
        </w:rPr>
      </w:pPr>
    </w:p>
    <w:p>
      <w:pPr>
        <w:ind w:left="720" w:hanging="284"/>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shall have the meaning set forth in the Section 23(b) hereof.</w:t>
      </w:r>
    </w:p>
    <w:p>
      <w:pPr>
        <w:spacing w:after="0" w:line="117" w:lineRule="exact"/>
        <w:rPr>
          <w:rFonts w:ascii="Arial" w:cs="Arial" w:eastAsia="Arial" w:hAnsi="Arial"/>
          <w:sz w:val="18"/>
          <w:szCs w:val="18"/>
          <w:b w:val="1"/>
          <w:bCs w:val="1"/>
          <w:color w:val="auto"/>
        </w:rPr>
      </w:pPr>
    </w:p>
    <w:p>
      <w:pPr>
        <w:ind w:left="780" w:hanging="344"/>
        <w:spacing w:after="0"/>
        <w:tabs>
          <w:tab w:leader="none" w:pos="7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shall have the meaning set forth in the Recitals hereof.</w:t>
      </w:r>
    </w:p>
    <w:p>
      <w:pPr>
        <w:spacing w:after="0" w:line="117" w:lineRule="exact"/>
        <w:rPr>
          <w:rFonts w:ascii="Arial" w:cs="Arial" w:eastAsia="Arial" w:hAnsi="Arial"/>
          <w:sz w:val="18"/>
          <w:szCs w:val="18"/>
          <w:b w:val="1"/>
          <w:bCs w:val="1"/>
          <w:color w:val="auto"/>
        </w:rPr>
      </w:pPr>
    </w:p>
    <w:p>
      <w:pPr>
        <w:ind w:left="800" w:hanging="364"/>
        <w:spacing w:after="0"/>
        <w:tabs>
          <w:tab w:leader="none" w:pos="8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 Certificate</w:t>
      </w:r>
      <w:r>
        <w:rPr>
          <w:rFonts w:ascii="Arial" w:cs="Arial" w:eastAsia="Arial" w:hAnsi="Arial"/>
          <w:sz w:val="18"/>
          <w:szCs w:val="18"/>
          <w:color w:val="auto"/>
        </w:rPr>
        <w:t>” shall have the meaning set forth in Section 3(a) hereof.</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shall have the meaning set forth in the first paragraph hereof.</w:t>
      </w:r>
    </w:p>
    <w:p>
      <w:pPr>
        <w:spacing w:after="0" w:line="117" w:lineRule="exact"/>
        <w:rPr>
          <w:rFonts w:ascii="Arial" w:cs="Arial" w:eastAsia="Arial" w:hAnsi="Arial"/>
          <w:sz w:val="18"/>
          <w:szCs w:val="18"/>
          <w:b w:val="1"/>
          <w:bCs w:val="1"/>
          <w:color w:val="auto"/>
        </w:rPr>
      </w:pPr>
    </w:p>
    <w:p>
      <w:pPr>
        <w:ind w:left="720" w:hanging="284"/>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11(a)(ii) Trigger Date</w:t>
      </w:r>
      <w:r>
        <w:rPr>
          <w:rFonts w:ascii="Arial" w:cs="Arial" w:eastAsia="Arial" w:hAnsi="Arial"/>
          <w:sz w:val="18"/>
          <w:szCs w:val="18"/>
          <w:color w:val="auto"/>
        </w:rPr>
        <w:t>” shall have the meaning set forth in Section 11(a)(iii).</w:t>
      </w:r>
    </w:p>
    <w:p>
      <w:pPr>
        <w:spacing w:after="0" w:line="117" w:lineRule="exact"/>
        <w:rPr>
          <w:rFonts w:ascii="Arial" w:cs="Arial" w:eastAsia="Arial" w:hAnsi="Arial"/>
          <w:sz w:val="18"/>
          <w:szCs w:val="18"/>
          <w:b w:val="1"/>
          <w:bCs w:val="1"/>
          <w:color w:val="auto"/>
        </w:rPr>
      </w:pPr>
    </w:p>
    <w:p>
      <w:pPr>
        <w:ind w:left="800" w:hanging="364"/>
        <w:spacing w:after="0"/>
        <w:tabs>
          <w:tab w:leader="none" w:pos="80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shall mean the Securities Act of 1933, as amended and as in effect on the date in question, unless otherwise specifically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provided.</w:t>
      </w:r>
    </w:p>
    <w:p>
      <w:pPr>
        <w:spacing w:after="0" w:line="102" w:lineRule="exact"/>
        <w:rPr>
          <w:rFonts w:ascii="Arial" w:cs="Arial" w:eastAsia="Arial" w:hAnsi="Arial"/>
          <w:sz w:val="16"/>
          <w:szCs w:val="16"/>
          <w:b w:val="1"/>
          <w:bCs w:val="1"/>
          <w:color w:val="auto"/>
        </w:rPr>
      </w:pPr>
    </w:p>
    <w:p>
      <w:pPr>
        <w:ind w:left="700" w:hanging="264"/>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shall have the meaning set forth in Section 11(d)(i) hereof.</w:t>
      </w:r>
    </w:p>
    <w:p>
      <w:pPr>
        <w:spacing w:after="0" w:line="117" w:lineRule="exact"/>
        <w:rPr>
          <w:rFonts w:ascii="Arial" w:cs="Arial" w:eastAsia="Arial" w:hAnsi="Arial"/>
          <w:sz w:val="18"/>
          <w:szCs w:val="18"/>
          <w:b w:val="1"/>
          <w:bCs w:val="1"/>
          <w:color w:val="auto"/>
        </w:rPr>
      </w:pPr>
    </w:p>
    <w:p>
      <w:pPr>
        <w:jc w:val="both"/>
        <w:ind w:right="200" w:firstLine="436"/>
        <w:spacing w:after="0" w:line="263" w:lineRule="auto"/>
        <w:tabs>
          <w:tab w:leader="none" w:pos="90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 Acquisition Date</w:t>
      </w:r>
      <w:r>
        <w:rPr>
          <w:rFonts w:ascii="Arial" w:cs="Arial" w:eastAsia="Arial" w:hAnsi="Arial"/>
          <w:sz w:val="18"/>
          <w:szCs w:val="18"/>
          <w:color w:val="auto"/>
        </w:rPr>
        <w:t>” shall mean the earlier of the date of (i) public announcement by the Company or an Acquiring Person that an Acquiring Person has become such and (ii) public disclosure of facts by the Company or an Acquiring Person indicating that an Acquiring Person has become such.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1" w:name="page22"/>
    <w:bookmarkEnd w:id="21"/>
    <w:p>
      <w:pPr>
        <w:ind w:firstLine="436"/>
        <w:spacing w:after="0" w:line="263" w:lineRule="auto"/>
        <w:tabs>
          <w:tab w:leader="none" w:pos="805"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Signature Guarantee</w:t>
      </w:r>
      <w:r>
        <w:rPr>
          <w:rFonts w:ascii="Arial" w:cs="Arial" w:eastAsia="Arial" w:hAnsi="Arial"/>
          <w:sz w:val="18"/>
          <w:szCs w:val="18"/>
          <w:color w:val="auto"/>
        </w:rPr>
        <w:t>” shall mean any guaranty of signature by an “eligible guarantor institution” that is a member or participant in the Securities Transfer Agents Medallion Program or other comparable “signature guarantee program” or insurance program in addition to, or in substitution for, the foregoing.</w:t>
      </w:r>
    </w:p>
    <w:p>
      <w:pPr>
        <w:spacing w:after="0" w:line="75" w:lineRule="exact"/>
        <w:rPr>
          <w:rFonts w:ascii="Arial" w:cs="Arial" w:eastAsia="Arial" w:hAnsi="Arial"/>
          <w:sz w:val="18"/>
          <w:szCs w:val="18"/>
          <w:b w:val="1"/>
          <w:bCs w:val="1"/>
          <w:color w:val="auto"/>
        </w:rPr>
      </w:pPr>
    </w:p>
    <w:p>
      <w:pPr>
        <w:ind w:right="100" w:firstLine="436"/>
        <w:spacing w:after="0" w:line="286" w:lineRule="auto"/>
        <w:tabs>
          <w:tab w:leader="none" w:pos="785"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Stockholder Approval</w:t>
      </w:r>
      <w:r>
        <w:rPr>
          <w:rFonts w:ascii="Arial" w:cs="Arial" w:eastAsia="Arial" w:hAnsi="Arial"/>
          <w:sz w:val="17"/>
          <w:szCs w:val="17"/>
          <w:color w:val="auto"/>
        </w:rPr>
        <w:t>” shall mean the approval or ratification by the stockholders of the Company of this Agreement (as amended from time to time or as contemplated to be in effect following such Stockholder Approval) as demonstrated by the votes cast in favor of any such approval or ratification proposal exceeding the votes cast against such proposal at a duly held meeting of stockholders of the Company.</w:t>
      </w:r>
    </w:p>
    <w:p>
      <w:pPr>
        <w:spacing w:after="0" w:line="57" w:lineRule="exact"/>
        <w:rPr>
          <w:rFonts w:ascii="Arial" w:cs="Arial" w:eastAsia="Arial" w:hAnsi="Arial"/>
          <w:sz w:val="17"/>
          <w:szCs w:val="17"/>
          <w:b w:val="1"/>
          <w:bCs w:val="1"/>
          <w:color w:val="auto"/>
        </w:rPr>
      </w:pPr>
    </w:p>
    <w:p>
      <w:pPr>
        <w:ind w:right="100" w:firstLine="436"/>
        <w:spacing w:after="0" w:line="259" w:lineRule="auto"/>
        <w:tabs>
          <w:tab w:leader="none" w:pos="805"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any Person shall mean any corporation or other entity of which a (i) a majority of the voting power of the voting equity securities or equity interest is owned, directly or indirectly, by such Person or (ii) an amount of securities or other ownership interests having ordinary voting power sufficient to elect at least a majority of the directors or other Persons having similar functions of such corporation or other entity are at the time, directly or indirectly, beneficially owned, or otherwise controlled by such Person.</w:t>
      </w:r>
    </w:p>
    <w:p>
      <w:pPr>
        <w:spacing w:after="0" w:line="78" w:lineRule="exact"/>
        <w:rPr>
          <w:rFonts w:ascii="Arial" w:cs="Arial" w:eastAsia="Arial" w:hAnsi="Arial"/>
          <w:sz w:val="18"/>
          <w:szCs w:val="18"/>
          <w:b w:val="1"/>
          <w:bCs w:val="1"/>
          <w:color w:val="auto"/>
        </w:rPr>
      </w:pPr>
    </w:p>
    <w:p>
      <w:pPr>
        <w:ind w:left="800" w:hanging="364"/>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Substitution Period</w:t>
      </w:r>
      <w:r>
        <w:rPr>
          <w:rFonts w:ascii="Arial" w:cs="Arial" w:eastAsia="Arial" w:hAnsi="Arial"/>
          <w:sz w:val="18"/>
          <w:szCs w:val="18"/>
          <w:color w:val="auto"/>
        </w:rPr>
        <w:t>” shall have the meaning set forth in Section 11(a)(iii).</w:t>
      </w:r>
    </w:p>
    <w:p>
      <w:pPr>
        <w:spacing w:after="0" w:line="117" w:lineRule="exact"/>
        <w:rPr>
          <w:rFonts w:ascii="Arial" w:cs="Arial" w:eastAsia="Arial" w:hAnsi="Arial"/>
          <w:sz w:val="18"/>
          <w:szCs w:val="18"/>
          <w:b w:val="1"/>
          <w:bCs w:val="1"/>
          <w:color w:val="auto"/>
        </w:rPr>
      </w:pPr>
    </w:p>
    <w:p>
      <w:pPr>
        <w:ind w:left="760" w:hanging="324"/>
        <w:spacing w:after="0"/>
        <w:tabs>
          <w:tab w:leader="none" w:pos="7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shall have the meaning set forth in Section 3(b) hereof.</w:t>
      </w:r>
    </w:p>
    <w:p>
      <w:pPr>
        <w:spacing w:after="0" w:line="117" w:lineRule="exact"/>
        <w:rPr>
          <w:rFonts w:ascii="Arial" w:cs="Arial" w:eastAsia="Arial" w:hAnsi="Arial"/>
          <w:sz w:val="18"/>
          <w:szCs w:val="18"/>
          <w:b w:val="1"/>
          <w:bCs w:val="1"/>
          <w:color w:val="auto"/>
        </w:rPr>
      </w:pPr>
    </w:p>
    <w:p>
      <w:pPr>
        <w:ind w:left="740" w:hanging="304"/>
        <w:spacing w:after="0"/>
        <w:tabs>
          <w:tab w:leader="none" w:pos="74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have the meaning set forth in Section 11(d)(i).</w:t>
      </w:r>
    </w:p>
    <w:p>
      <w:pPr>
        <w:spacing w:after="0" w:line="128" w:lineRule="exact"/>
        <w:rPr>
          <w:rFonts w:ascii="Arial" w:cs="Arial" w:eastAsia="Arial" w:hAnsi="Arial"/>
          <w:sz w:val="17"/>
          <w:szCs w:val="17"/>
          <w:b w:val="1"/>
          <w:bCs w:val="1"/>
          <w:color w:val="auto"/>
        </w:rPr>
      </w:pPr>
    </w:p>
    <w:p>
      <w:pPr>
        <w:ind w:left="720" w:hanging="284"/>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shall have the meaning set forth in Section 24(e).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w:t>
      </w:r>
      <w:r>
        <w:rPr>
          <w:rFonts w:ascii="Arial" w:cs="Arial" w:eastAsia="Arial" w:hAnsi="Arial"/>
          <w:sz w:val="14"/>
          <w:szCs w:val="14"/>
          <w:b w:val="1"/>
          <w:bCs w:val="1"/>
          <w:color w:val="auto"/>
        </w:rPr>
        <w:t>PPOINTMENT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color w:val="auto"/>
        </w:rPr>
        <w:t>.</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hereby appoints the Rights Agent to act as agent for the Company in accordance with the express terms and conditions hereof (and no implied terms or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(10) calendar days’ prior written notice to the Rights Agent. In the event the Company appoints one or more co-Rights Agents, the respective duties of the Rights Agent and any co-Rights Agents shall be as the Company reasonably determines, provided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co-Rights Agent.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w:t>
      </w:r>
      <w:r>
        <w:rPr>
          <w:rFonts w:ascii="Arial" w:cs="Arial" w:eastAsia="Arial" w:hAnsi="Arial"/>
          <w:sz w:val="14"/>
          <w:szCs w:val="14"/>
          <w:b w:val="1"/>
          <w:bCs w:val="1"/>
          <w:color w:val="auto"/>
        </w:rPr>
        <w:t>SSUANCE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jc w:val="both"/>
        <w:ind w:right="200" w:firstLine="436"/>
        <w:spacing w:after="0" w:line="259" w:lineRule="auto"/>
        <w:tabs>
          <w:tab w:leader="none" w:pos="695"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Until the earlier of the Close of Business on the (i) tenth calendar day after the Shares Acquisition Date (including any such date that is after the Agreement Date and prior to the issuance of the Rights) or, in the event that the Board determines on or before such tenth calendar day to effect an exchange in accordance with Section 24 and determines in accordance with Section 24(e) that a later date is advisable, such later date that is not more than twenty (20) calendar days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2" w:name="page23"/>
    <w:bookmarkEnd w:id="2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Shares Acquisition Date and (ii) the tenth Business Day (or such later date as may be determined by action of the Board prior to such time as any Person becomes an Acquiring Person) after the date of the commencement by any Person (other than the Company, any Subsidiary of the Company, any employee benefit or compensation plan of the Company or of any Subsidiary of the Company or any Person holding Common Shares for or pursuant to the terms of any such plan) of, or of the first public announcement of the intention of any Person (other than any of the Persons referred to in the preceding parenthetical) to commence, a tender or exchange offer the consummation of which would result in any Person becoming an Acquiring Person (the Close of Business on the earlier of such dates being herein referred to as the “</w:t>
      </w:r>
      <w:r>
        <w:rPr>
          <w:rFonts w:ascii="Arial" w:cs="Arial" w:eastAsia="Arial" w:hAnsi="Arial"/>
          <w:sz w:val="16"/>
          <w:szCs w:val="16"/>
          <w:b w:val="1"/>
          <w:bCs w:val="1"/>
          <w:i w:val="1"/>
          <w:iCs w:val="1"/>
          <w:color w:val="auto"/>
        </w:rPr>
        <w:t>Distribution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earlier date is prior to the Record Date, the Distribution Date shall be the Close of Business on the Record Date): (A) the Rights will be evidenced by the certificates for Common Shares (which certificates shall also be deemed to be Right Certificates) or, in the case of uncertificated shares, by the balances indicated in the book-entry account system of the transfer agent for the Book-Entry Common Shares (together with a transaction advise with respect to such shares), registered in the names of the holders thereof and not by separate Right Certificates; (B) the registered holders of Common Shares shall also be the registered holders of the Rights issued with respect thereto; and (C) the Rights (and the right to receive Right Certificates therefor)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and provided with all necessary information and documents at the expense of the Company, send by such means as the Company may select), to each record holder of Common Shares (other than any Acquiring Person or any Associate or Affiliate of an Acquiring Person) as of the Close of Business on the Distribution Date, at the address of such holder shown on the records of the Company or transfer agent or registrar for the Common Shares (and if the Rights Agent is not the transfer agent or registrar for the Common Shares, the Company shall, as promptly as practicable, provide such information to the Rights Agent in a form reasonably satisfactory to the Rights Agent), a Right Certificate,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 “</w:t>
      </w:r>
      <w:r>
        <w:rPr>
          <w:rFonts w:ascii="Arial" w:cs="Arial" w:eastAsia="Arial" w:hAnsi="Arial"/>
          <w:sz w:val="16"/>
          <w:szCs w:val="16"/>
          <w:b w:val="1"/>
          <w:bCs w:val="1"/>
          <w:i w:val="1"/>
          <w:iCs w:val="1"/>
          <w:color w:val="auto"/>
        </w:rPr>
        <w:t>Right Certificate</w:t>
      </w:r>
      <w:r>
        <w:rPr>
          <w:rFonts w:ascii="Arial" w:cs="Arial" w:eastAsia="Arial" w:hAnsi="Arial"/>
          <w:sz w:val="16"/>
          <w:szCs w:val="16"/>
          <w:color w:val="auto"/>
        </w:rPr>
        <w:t xml:space="preserve">”), evidencing one Right for each Common Share so held, subject to the adjustment provisions of Section 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implement such procedures as it deems appropriate in its sole discretion, to minimize the possibility that Rights are sent to Persons for whom the Rights would be null and void under Section 11(a)(ii) hereof. Despite the foregoing, the Company may elect to use book entry positions in lieu of physical certificates, in which case, the “Right Certificates” shall be deemed to mean the book entry position representing the related Rights. As of and after the Distribution Date, the Rights will be evidenced solely by such Right Certificates. The Company shall as promptly as practicable notify the Rights Agent in writing upon the occurrence of the Distribution Date, the Redemption Date or the Final Expiration Date and, if such notification is given orally, the Company shall confirm the same in writing on or prior to the Business Day next following. Until such written notice is received by the Rights Agent, the Rights Agent may presume conclusively for all purposes that the Distribution Date, Redemption Date or the Final Expiration Date, as applicable, has not occurred.</w:t>
      </w:r>
    </w:p>
    <w:p>
      <w:pPr>
        <w:spacing w:after="0" w:line="279" w:lineRule="exact"/>
        <w:rPr>
          <w:sz w:val="20"/>
          <w:szCs w:val="20"/>
          <w:color w:val="auto"/>
        </w:rPr>
      </w:pPr>
    </w:p>
    <w:p>
      <w:pPr>
        <w:ind w:right="160" w:firstLine="436"/>
        <w:spacing w:after="0" w:line="259" w:lineRule="auto"/>
        <w:tabs>
          <w:tab w:leader="none" w:pos="705"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 xml:space="preserve">On the Record Date, or as soon as practicable thereafter, the Company will send (directly or through the Rights Agent or its transfer agent, at the expense of the Company and if the Rights agent or transfer agent is directed by the Company and provided with all necessary information and documents) a copy of a Summary of Rights to Purchase Preferred Shares,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by first-class, postage-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3" w:name="page24"/>
    <w:bookmarkEnd w:id="23"/>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prepaid mail, to each record holder of Common Shares as of the Close of Business on the Record Date (other than any Acquiring Person or any Associate or Affiliate of an Acquiring Person), at the address of such holder shown on the records of the Company or transfer agent or registrar for Common Shares (and if the Rights Agent is not the transfer agent or registrar for the Common Shares, the Company shall, as promptly as practicable, provide such information to the Rights Agent in a form reasonably satisfactory to the Rights Agent). With respect to certificates for Common Shares or Book-Entry Common Shares outstanding as of the Record Date, until the Close of Business on the Distribution Date, the Rights will be evidenced by such certificates registered in the names of the holders thereof (or, for shares participating in the direct registration system, by notations in the respective book entry accounts for the Common Shares). Until the Close of Business on the Distribution Date (or the earlier of the Redemption Date and the Close of Business on the Final Expiration Date), the surrender for transfer of any certificate for Common Shares or the transfer of any Book-Entry Common Shares outstanding on the Record Date shall also constitute the transfer of the Rights associated with the Common Shares represented thereby.</w:t>
      </w:r>
    </w:p>
    <w:p>
      <w:pPr>
        <w:spacing w:after="0" w:line="58" w:lineRule="exact"/>
        <w:rPr>
          <w:sz w:val="20"/>
          <w:szCs w:val="20"/>
          <w:color w:val="auto"/>
        </w:rPr>
      </w:pPr>
    </w:p>
    <w:p>
      <w:pPr>
        <w:ind w:right="60" w:firstLine="436"/>
        <w:spacing w:after="0" w:line="259" w:lineRule="auto"/>
        <w:tabs>
          <w:tab w:leader="none" w:pos="685"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Certificates for Common Shares that become outstanding (including reacquired Common Shares referred to in the penultimate sentence of this Section 3(c)) after the Record Date but prior to the earliest of the Close of Business on the Distribution Date, the Redemption Date or the Close of Business on the Final Expiration Date shall have impressed on, printed on, written on or otherwise affixed to them a legend in substantially the following form:</w:t>
      </w:r>
    </w:p>
    <w:p>
      <w:pPr>
        <w:spacing w:after="0" w:line="79" w:lineRule="exact"/>
        <w:rPr>
          <w:sz w:val="20"/>
          <w:szCs w:val="20"/>
          <w:color w:val="auto"/>
        </w:rPr>
      </w:pPr>
    </w:p>
    <w:p>
      <w:pPr>
        <w:ind w:left="440"/>
        <w:spacing w:after="0" w:line="252" w:lineRule="auto"/>
        <w:rPr>
          <w:sz w:val="20"/>
          <w:szCs w:val="20"/>
          <w:color w:val="auto"/>
        </w:rPr>
      </w:pPr>
      <w:r>
        <w:rPr>
          <w:rFonts w:ascii="Arial" w:cs="Arial" w:eastAsia="Arial" w:hAnsi="Arial"/>
          <w:sz w:val="18"/>
          <w:szCs w:val="18"/>
          <w:color w:val="auto"/>
        </w:rPr>
        <w:t>THIS CERTIFICATE ALSO EVIDENCES AND ENTITLES THE HOLDER HEREOF TO CERTAIN RIGHTS AS SET FORTH IN A RIGHTS AGREEMENT BETWEEN TEMPEST THERAPEUTICS, INC. (THE “COMPANY”) AND COMPUTERSHARE TRUST COMPANY, N.A., AS RIGHTS AGENT (THE “RIGHTS AGENT”), DATED AS OF OCTOBER 10, 2023, AS AMENDED FROM TIME TO TIME (THE “RIGHTS AGREEMENT”), THE TERMS OF WHICH ARE HEREBY INCORPORATED HEREIN BY REFERENCE AND A COPY OF WHICH IS ON FILE AT THE PRINCIPAL EXECUTIVE OFFICES OF THE COMPANY. UNDER CERTAIN CIRCUMSTANCES, AS SET FORTH IN THE RIGHTS AGREEMENT, SUCH RIGHTS WILL BE EVIDENCED BY SEPARATE CERTIFICATES AND WILL NO LONGER BE EVIDENCED BY THIS CERTIFICATE. THE COMPANY WILL DELIVER TO THE HOLDER OF THIS CERTIFICATE A COPY OF THE RIGHTS AGREEMENT WITHOUT CHARGE AFTER RECEIPT OF A WRITTEN REQUEST THEREFOR ADDRESSED TO THE SECRETARY OF THE COMPANY. AS DESCRIBED IN THE RIGHTS AGREEMENT, RIGHTS HELD BY OR ISSUED TO ANY PERSON WHO IS OR BECOMES AN ACQUIRING PERSON OR AN AFFILIATE OR ASSOCIATE THEREOF, (AS DEFINED IN THE RIGHTS AGREEMENT), WHETHER CURRENTLY HELD BY OR ON BEHALF OF SUCH PERSON OR BY ANY SUBSEQUENT HOLDER, SHALL BECOME NULL AND VOID.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 w:name="page25"/>
    <w:bookmarkEnd w:id="24"/>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Book-Entry Common Shares, a legend substantially similar to such legend shall be included in the Ownership Statement in respect of such Common Share or in a notice to such record holder of such Common Share in accordance with applicable law. With respect to the Common Shares, until the earliest of the Close of Business on the Distribution Date, the Redemption Date or the Close of Business on the Final Expiration Date, the Rights associated with the Common Shares represented by such certificates or Book-Entry Shares shall be evidenced by such certificates or book-entry notation (including any Ownership Statement) alone, and the transfer of any Common Shares, whether by transfer of such certificate or in book-entry, shall also constitute the transfer of the Rights associated with the Common Shares represented thereby. In the event that the Company purchases or acquires any Common Shares after the Record Date but prior to Close of Business on the Distribution Date, any Rights associated with such Common Shares shall be deemed canceled and retired so that the Company shall not be entitled to exercise any Rights associated with the Common Shares that are no longer outstanding. Notwithstanding this Section 3(c), the omission of a legend shall not affect the enforceability of any part of this Agreement or the rights of any holder of the Rights.</w:t>
      </w:r>
    </w:p>
    <w:p>
      <w:pPr>
        <w:spacing w:after="0" w:line="77" w:lineRule="exact"/>
        <w:rPr>
          <w:sz w:val="20"/>
          <w:szCs w:val="20"/>
          <w:color w:val="auto"/>
        </w:rPr>
      </w:pPr>
    </w:p>
    <w:p>
      <w:pPr>
        <w:ind w:right="100" w:firstLine="436"/>
        <w:spacing w:after="0" w:line="257" w:lineRule="auto"/>
        <w:tabs>
          <w:tab w:leader="none" w:pos="705"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herein, Common Shares and Rights (and any securities issuable on their exercise) may be issued and transferred by book-entry and not represented by physical certificates. Where Common Shares and Rights (and any securities issuable on their exercise) are held in uncertificated form, references in this Agreement to Right Certificates shall be deemed to refer to the notations in the book entry accounts reflecting ownership of such shares and, the Company and Rights Agent shall cooperate in all reasonable respects to give effect to the intent of the provisions contained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ERTIFICATES</w:t>
      </w:r>
      <w:r>
        <w:rPr>
          <w:rFonts w:ascii="Arial" w:cs="Arial" w:eastAsia="Arial" w:hAnsi="Arial"/>
          <w:sz w:val="18"/>
          <w:szCs w:val="18"/>
          <w:color w:val="auto"/>
        </w:rPr>
        <w:t>.</w:t>
      </w:r>
    </w:p>
    <w:p>
      <w:pPr>
        <w:spacing w:after="0" w:line="121" w:lineRule="exact"/>
        <w:rPr>
          <w:sz w:val="20"/>
          <w:szCs w:val="20"/>
          <w:color w:val="auto"/>
        </w:rPr>
      </w:pPr>
    </w:p>
    <w:p>
      <w:pPr>
        <w:ind w:right="20" w:firstLine="436"/>
        <w:spacing w:after="0" w:line="253" w:lineRule="auto"/>
        <w:tabs>
          <w:tab w:leader="none" w:pos="69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 xml:space="preserve">The Right Certificates (and the form of election to purchase Preferred Shares, the form of assignment and the form of certification to be printed on the reverse thereof) shall be substantially the same 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hereto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with any rule or regulation of the Financial Industry Regulatory Authority or any stock exchange quotation system on which the Rights may from time to time be listed, or to conform to usage. Subject to the other provisions of this Agreement, the Right Certificates shall entitle the holders thereof to purchase such number of one one-thousandth of a Preferred Share as shall be set forth therein at the Purchase Price, but the number of such one one-thousandth of a Preferred Share and the Purchase Price shall be subject to adjustment as provided herein.</w:t>
      </w:r>
    </w:p>
    <w:p>
      <w:pPr>
        <w:spacing w:after="0" w:line="88" w:lineRule="exact"/>
        <w:rPr>
          <w:rFonts w:ascii="Arial" w:cs="Arial" w:eastAsia="Arial" w:hAnsi="Arial"/>
          <w:sz w:val="18"/>
          <w:szCs w:val="18"/>
          <w:b w:val="1"/>
          <w:bCs w:val="1"/>
          <w:color w:val="auto"/>
        </w:rPr>
      </w:pPr>
    </w:p>
    <w:p>
      <w:pPr>
        <w:ind w:right="20" w:firstLine="436"/>
        <w:spacing w:after="0" w:line="311" w:lineRule="auto"/>
        <w:tabs>
          <w:tab w:leader="none" w:pos="705"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Any Right Certificate issued pursuant to Section 3(a) or Section 22 hereof that represents Rights that are null and void pursuant to the second paragraph of Section 11(a)(ii) hereof and any Right Certificate issued pursuant to Section 6 or Section 11 hereof upon transfer, exchange, replacement or adjustment of any other Right Certificate referred to in this sentence shall contain (to the extent feasible) substantially the following legend:</w:t>
      </w:r>
    </w:p>
    <w:p>
      <w:pPr>
        <w:spacing w:after="0" w:line="41"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THE RIGHTS REPRESENTED BY THIS RIGHT CERTIFICATE ARE OR WERE BENEFICIALLY OWNED BY A PERSON WHO WAS OR BECAME AN ACQUIRING PERSON OR AN AFFILIATE OR ASSOCIATE OF AN ACQUIRING PERSON (AS SUCH TERMS ARE DEFINED IN THE RIGHTS AGREEMENT). ACCORDINGLY, THIS RIGHT CERTIFICATE AND THE RIGHTS REPRESENTED HEREBY ARE NULL AND VOID.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5" w:name="page26"/>
    <w:bookmarkEnd w:id="25"/>
    <w:p>
      <w:pPr>
        <w:jc w:val="both"/>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Section 11(a)(ii) hereof shall be operative whether or not the foregoing legend is contained on any such Right Certificate. The Company shall instruct the Rights Agent in writing of the Right that should be so legended. The Company shall give written notice to the Rights Agent as soon as practicable after it becomes aware of the existence and identity of any Acquiring Person or any Associate or Affiliate of an Acquiring Person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w:t>
      </w:r>
      <w:r>
        <w:rPr>
          <w:rFonts w:ascii="Arial" w:cs="Arial" w:eastAsia="Arial" w:hAnsi="Arial"/>
          <w:sz w:val="14"/>
          <w:szCs w:val="14"/>
          <w:b w:val="1"/>
          <w:bCs w:val="1"/>
          <w:color w:val="auto"/>
        </w:rPr>
        <w:t>OUNTERSIGNATURE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EGISTRATION</w:t>
      </w:r>
      <w:r>
        <w:rPr>
          <w:rFonts w:ascii="Arial" w:cs="Arial" w:eastAsia="Arial" w:hAnsi="Arial"/>
          <w:sz w:val="18"/>
          <w:szCs w:val="18"/>
          <w:color w:val="auto"/>
        </w:rPr>
        <w:t>.</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Right Certificates shall be executed on behalf of the Company by its Chairman of the Board, its Chief Executive Officer, its President, its Chief Financial Officer, or any of its Vice Presidents, either manually or by electronic signature, and shall be attested by the Secretary of the Company, either manually or by electronic signature. The Right Certificates shall be countersigned by the Rights Agent either manually or by electronic signature and shall not be valid for any purpose unless so countersigned. In case any officer of the Company who shall have signed any of the Right Certificates shall cease to be such an officer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an officer; and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Following the Distribution Date and receipt by the Rights Agent of notice to that effect, the Rights Agent will keep or cause to be kept, at its office designated for such purpose,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Right Certificate and the date of each of the Right Certificates.</w:t>
      </w:r>
    </w:p>
    <w:p>
      <w:pPr>
        <w:spacing w:after="0" w:line="1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SECTION 6. T</w:t>
      </w:r>
      <w:r>
        <w:rPr>
          <w:rFonts w:ascii="Arial" w:cs="Arial" w:eastAsia="Arial" w:hAnsi="Arial"/>
          <w:sz w:val="14"/>
          <w:szCs w:val="14"/>
          <w:b w:val="1"/>
          <w:bCs w:val="1"/>
          <w:color w:val="auto"/>
        </w:rPr>
        <w:t>RANSFER</w:t>
      </w:r>
      <w:r>
        <w:rPr>
          <w:rFonts w:ascii="Arial" w:cs="Arial" w:eastAsia="Arial" w:hAnsi="Arial"/>
          <w:sz w:val="18"/>
          <w:szCs w:val="18"/>
          <w:b w:val="1"/>
          <w:bCs w:val="1"/>
          <w:color w:val="auto"/>
        </w:rPr>
        <w:t>, S</w:t>
      </w:r>
      <w:r>
        <w:rPr>
          <w:rFonts w:ascii="Arial" w:cs="Arial" w:eastAsia="Arial" w:hAnsi="Arial"/>
          <w:sz w:val="14"/>
          <w:szCs w:val="14"/>
          <w:b w:val="1"/>
          <w:bCs w:val="1"/>
          <w:color w:val="auto"/>
        </w:rPr>
        <w:t>PLIT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w:t>
      </w:r>
      <w:r>
        <w:rPr>
          <w:rFonts w:ascii="Arial" w:cs="Arial" w:eastAsia="Arial" w:hAnsi="Arial"/>
          <w:sz w:val="18"/>
          <w:szCs w:val="18"/>
          <w:b w:val="1"/>
          <w:bCs w:val="1"/>
          <w:color w:val="auto"/>
        </w:rPr>
        <w:t>, C</w:t>
      </w:r>
      <w:r>
        <w:rPr>
          <w:rFonts w:ascii="Arial" w:cs="Arial" w:eastAsia="Arial" w:hAnsi="Arial"/>
          <w:sz w:val="14"/>
          <w:szCs w:val="14"/>
          <w:b w:val="1"/>
          <w:bCs w:val="1"/>
          <w:color w:val="auto"/>
        </w:rPr>
        <w:t>OMBINATION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XCHANGE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ERTIFICATES</w:t>
      </w:r>
      <w:r>
        <w:rPr>
          <w:rFonts w:ascii="Arial" w:cs="Arial" w:eastAsia="Arial" w:hAnsi="Arial"/>
          <w:sz w:val="18"/>
          <w:szCs w:val="18"/>
          <w:b w:val="1"/>
          <w:bCs w:val="1"/>
          <w:color w:val="auto"/>
        </w:rPr>
        <w:t>; M</w:t>
      </w:r>
      <w:r>
        <w:rPr>
          <w:rFonts w:ascii="Arial" w:cs="Arial" w:eastAsia="Arial" w:hAnsi="Arial"/>
          <w:sz w:val="14"/>
          <w:szCs w:val="14"/>
          <w:b w:val="1"/>
          <w:bCs w:val="1"/>
          <w:color w:val="auto"/>
        </w:rPr>
        <w:t>UTILATED</w:t>
      </w:r>
      <w:r>
        <w:rPr>
          <w:rFonts w:ascii="Arial" w:cs="Arial" w:eastAsia="Arial" w:hAnsi="Arial"/>
          <w:sz w:val="18"/>
          <w:szCs w:val="18"/>
          <w:b w:val="1"/>
          <w:bCs w:val="1"/>
          <w:color w:val="auto"/>
        </w:rPr>
        <w:t>, D</w:t>
      </w:r>
      <w:r>
        <w:rPr>
          <w:rFonts w:ascii="Arial" w:cs="Arial" w:eastAsia="Arial" w:hAnsi="Arial"/>
          <w:sz w:val="14"/>
          <w:szCs w:val="14"/>
          <w:b w:val="1"/>
          <w:bCs w:val="1"/>
          <w:color w:val="auto"/>
        </w:rPr>
        <w:t>ESTROYED</w:t>
      </w:r>
      <w:r>
        <w:rPr>
          <w:rFonts w:ascii="Arial" w:cs="Arial" w:eastAsia="Arial" w:hAnsi="Arial"/>
          <w:sz w:val="18"/>
          <w:szCs w:val="18"/>
          <w:b w:val="1"/>
          <w:bCs w:val="1"/>
          <w:color w:val="auto"/>
        </w:rPr>
        <w:t>, L</w:t>
      </w:r>
      <w:r>
        <w:rPr>
          <w:rFonts w:ascii="Arial" w:cs="Arial" w:eastAsia="Arial" w:hAnsi="Arial"/>
          <w:sz w:val="14"/>
          <w:szCs w:val="14"/>
          <w:b w:val="1"/>
          <w:bCs w:val="1"/>
          <w:color w:val="auto"/>
        </w:rPr>
        <w:t>OST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TOLEN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ERTIFICATES</w:t>
      </w:r>
      <w:r>
        <w:rPr>
          <w:rFonts w:ascii="Arial" w:cs="Arial" w:eastAsia="Arial" w:hAnsi="Arial"/>
          <w:sz w:val="18"/>
          <w:szCs w:val="18"/>
          <w:color w:val="auto"/>
        </w:rPr>
        <w:t>.</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the provisions of Section 11(a)(ii), Section 14 and Section 24 hereof, at any time after the Close of Business on the Distribution Date, and at or prior to the earlier of the Redemption Date and the Close of Business on the Final Expiration Date, any Right Certificate or Right Certificates (other than Right Certificates representing Rights that have become null and void pursuant to Section 11(a)(ii) hereof or that have been exchanged pursuant to Section 24 hereof) may be transferred, split up, combined or exchanged for another Right Certificate or Right Certificates, entitling the registered holder to purchase a like number of one one-thousandth of a Preferred Share (or such other security as contemplated herein)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to be transferred, split up, combined or exchanged at the office of the Rights Agent designated for such purpose. The Right Certificates are transferable only on the registry books of the Rights Agent. Neither the Rights Agent nor the Company shall be obligated to take any action whatsoever with respect to the transfer, split up, combination or exchange of any such surrendered Right Certificate or Right Certificates until the registered holder shall have (i) properly completed and duly executed the certificate contained in the form of assignment set forth on the reverse side of each such Right Certificate accompanied by a Signature Guarantee, (ii) provided such additional evidence of the identity of the Beneficial Owner (or former Beneficial Owner) or Affiliates or Associates thereof and other documentation as the Company or the Rights Agent shall reasonably request and (iii) paid a sum sufficient to cover any tax or charge that may be imposed in connection with any such transfer in accordance with Section 9 and to the Company in the manner required by this Agreement. Thereupon the Rights Agent shall, subject to the terms of this Agreement, countersign and deliver to the Person entitled thereto a Right Certificate or Right Certificates, as the case may be, as so requested, registered in such name or names as may be designated by the surrendering registered holder. The Company may require payment of a sum sufficient to cover any tax or charge that may be imposed in connection with any transfer, split up, combination or exchange of Right Certificates. The Rights Agent shall promptly forward any such sum collected by it to the Company or to such Person or Persons as the Company shall specify by written notice. The Rights Agent shall have no duty to deliver any Rights Certificate unless and until it is satisfied that all such payments have been made and shall have no duty or obligation to take any action with respect to a Right holder under this Agreement that requires the payment by such Rights holder of applicable taxes and/or charges unless and until the Rights Agent is satisfied that all such taxes and/or charges have been paid.</w:t>
      </w:r>
    </w:p>
    <w:p>
      <w:pPr>
        <w:spacing w:after="0" w:line="16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Upon receipt by the Company and the Rights Agent of evidence reasonably satisfactory to them of the loss, theft, destruction or mutilation of a Right Certificate, and, in case of loss, theft or destruction, of indemnity, including an open penalty surety bond,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issue, execute and deliver a new Right Certificate of like tenor to the Rights Agent for countersignature and delivery to the registered holder in lieu of the Right Certificate so lost, stolen, destroyed or mutilated. Notwithstanding any other provision hereof, the Company and the Rights Agent may amend this Agreement to provide for uncertificated Rights in addition to or in place of Rights evidenced by Right Certificates, to the extent permitted by applicable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E</w:t>
      </w:r>
      <w:r>
        <w:rPr>
          <w:rFonts w:ascii="Arial" w:cs="Arial" w:eastAsia="Arial" w:hAnsi="Arial"/>
          <w:sz w:val="14"/>
          <w:szCs w:val="14"/>
          <w:b w:val="1"/>
          <w:bCs w:val="1"/>
          <w:color w:val="auto"/>
        </w:rPr>
        <w:t>XPIRATION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right="40" w:firstLine="436"/>
        <w:spacing w:after="0" w:line="253" w:lineRule="auto"/>
        <w:tabs>
          <w:tab w:leader="none" w:pos="69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registered holder of any Right Certificate may exercise the Rights evidenced thereby (except as otherwise provided herein) in whole or in part at any time after the Distribution Date upon surrender of the Right Certificate, with the form of election to purchase on the reverse side thereof properly completed and duly executed, to the Rights Agent at the office of the Rights Agent designated for such purpose, accompanied by a Signature Guarantee and such other documentation as the Rights Agent may reasonably request, together with payment of the Purchase Price in cash, or by certified check, cashier’s check, bank draft or money order payable to the order of the Company for each one one-thousandth of a Preferred Share (or such other number of shares or other securities) as to which the Rights are exercised, prior to the earliest of (i) the Close of Business on the Final Expiration Date, (ii) the Redemption Date, and (iii) the time at which the right to exercise such Rights is terminated as provided in Section 24 hereof. Except for those provisions herein which expressly survive the termination of this Agreement, this Agreement shall terminate at such time as the Rights are no longer exercisable hereunder.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7" w:name="page28"/>
    <w:bookmarkEnd w:id="27"/>
    <w:p>
      <w:pPr>
        <w:ind w:left="700" w:hanging="264"/>
        <w:spacing w:after="0"/>
        <w:tabs>
          <w:tab w:leader="none" w:pos="7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purchase price for each one one-thousandth of a Preferred Share pursuant to the exercise of a Right shall initially be $25.00 (the</w:t>
      </w:r>
    </w:p>
    <w:p>
      <w:pPr>
        <w:spacing w:after="0" w:line="3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shall be subject to adjustment from time to time as provided in Section 11 and Section 13 hereof and shall be payable in lawful money of the United States of America in accordance with Section 7(c) below. In no event shall the Purchase Price to be paid upon the exercise of one Right be less than the aggregate par value of the shares of capital stock of the Company issuable upon the exercise of such Right.</w:t>
      </w:r>
    </w:p>
    <w:p>
      <w:pPr>
        <w:spacing w:after="0" w:line="47" w:lineRule="exact"/>
        <w:rPr>
          <w:sz w:val="20"/>
          <w:szCs w:val="20"/>
          <w:color w:val="auto"/>
        </w:rPr>
      </w:pPr>
    </w:p>
    <w:p>
      <w:pPr>
        <w:ind w:firstLine="436"/>
        <w:spacing w:after="0" w:line="285" w:lineRule="auto"/>
        <w:tabs>
          <w:tab w:leader="none" w:pos="685"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Except as otherwise provided herein, upon receipt of a Right Certificate representing exercisable Rights, with the form of election to purchase properly completed and duly executed, accompanied by payment of the Purchase Price for the shares to be purchased and an amount equal to any applicable tax or charge required to be paid by the holder of such Right Certificate in accordance with Section 9 hereof by cash, certified check, cashier’s check, bank draft or money order payable to the order of the Company, the Rights Agent shall thereupon promptly (i) (A) requisition from any transfer agent for the Preferred Shares certificates for the number of one one-thousandth of a Preferred Shares to be purchased and the Company hereby irrevocably authorizes its transfer agent to comply with all such requests, or (B) if the Company, in its sole discretion, shall have elected to deposit the Preferred Shares issuable upon exercise of the Rights hereunder into a depository, and provides written notice of such election to the Rights Agent, requisition from the depositary agent depositary receipts representing such number of one one-thousandth of a Preferred Share as are to be purchased (in which case certificates for the Preferred Shares represented by such receipts shall be deposited by the transfer agent with the depositary agent) and the Company hereby directs the depositary agent to comply with such request, (ii) when necessary to comply with this Agreement, requisition from the Company the amount of cash to be paid in lieu of issuance of fractional shares in accordance with Section 14 hereof, (iii) after receipt of such certificates or depositary receipts, cause the same to be delivered to or upon the order of the registered holder of such Right Certificate, registered in such name or names as may be designated by such holder and (iv) when necessary to comply with this Agreement, after receipt, deliver such cash to or upon the order of the registered holder of such Right Certificate. In the event that the Company is obligated to issue securities of the Company other than Preferred Shares (including Common Shares) pursuant to Section 11(a) hereof, the Company will make all arrangements necessary so that such other securities are available for distribution by the Rights Agent, if and when necessary to comply with this Agreement.</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addition, in the case of an exercise of the Rights by a holder pursuant to Section 11(a)(ii) hereof, the Rights Agent, if requested and provided with all necessary information and documents, shall return such Right Certificate to the registered holder thereof after imprinting, stamping or otherwise indicating thereon that the rights represented by such Right Certificate no longer include the rights provided by Section 11(a)(ii) hereof, and, if fewer than all the Rights represented by such Right Certificate were so exercised, the Rights Agent shall indicate on the Right Certificate the number of Rights represented thereby that continue to include the rights provided by Section 11(a)(ii) hereof. Until so received, the Rights Agent shall have no duties or obligations with respect to such securities.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8" w:name="page29"/>
    <w:bookmarkEnd w:id="28"/>
    <w:p>
      <w:pPr>
        <w:ind w:firstLine="436"/>
        <w:spacing w:after="0" w:line="259" w:lineRule="auto"/>
        <w:tabs>
          <w:tab w:leader="none" w:pos="705"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the registered holder of any Right Certificate shall exercise fewer than all the Rights evidenced thereby (other than a partial exercise of rights pursuant to Section 11(a)(ii) as described in Section 7(c) hereof), a new Right Certificate evidencing Rights equivalent to the Rights remaining unexercised shall be issued by the Rights Agent to the registered holder of such Right Certificate or to the duly authorized assigns of such holder, subject to the provisions of Section 14 hereof.</w:t>
      </w:r>
    </w:p>
    <w:p>
      <w:pPr>
        <w:spacing w:after="0" w:line="78" w:lineRule="exact"/>
        <w:rPr>
          <w:rFonts w:ascii="Arial" w:cs="Arial" w:eastAsia="Arial" w:hAnsi="Arial"/>
          <w:sz w:val="18"/>
          <w:szCs w:val="18"/>
          <w:b w:val="1"/>
          <w:bCs w:val="1"/>
          <w:color w:val="auto"/>
        </w:rPr>
      </w:pPr>
    </w:p>
    <w:p>
      <w:pPr>
        <w:ind w:right="20" w:firstLine="436"/>
        <w:spacing w:after="0" w:line="254" w:lineRule="auto"/>
        <w:tabs>
          <w:tab w:leader="none" w:pos="685"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Agreement to the contrary, neither the Rights Agent nor the Company shall be obligated to undertake any action with respect to a registered holder of Rights upon the occurrence of any purported exercise as set forth in this Section 7 unless such registered holder shall have (i) properly completed and duly executed the certification following the form of election to purchase set forth on the reverse side of the Right Certificate surrendered for such exercise, (ii) tendered the Purchase Price (and an amount equal to any applicable tax or charge required to be paid by the holder of such Right Certificate in accordance with Section 9) to the Company in the manner set forth in Section 7(c), and (iii) provided such additional evidence of the identity of the Beneficial Owner (or former Beneficial Owner) or Affiliates or Associates thereof as the Company or the Rights Agent shall reasonably request.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C</w:t>
      </w:r>
      <w:r>
        <w:rPr>
          <w:rFonts w:ascii="Arial" w:cs="Arial" w:eastAsia="Arial" w:hAnsi="Arial"/>
          <w:sz w:val="14"/>
          <w:szCs w:val="14"/>
          <w:b w:val="1"/>
          <w:bCs w:val="1"/>
          <w:color w:val="auto"/>
        </w:rPr>
        <w:t>ANCELLATION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ESTRUCTION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ERTIFICATES</w:t>
      </w:r>
      <w:r>
        <w:rPr>
          <w:rFonts w:ascii="Arial" w:cs="Arial" w:eastAsia="Arial" w:hAnsi="Arial"/>
          <w:sz w:val="18"/>
          <w:szCs w:val="18"/>
          <w:color w:val="auto"/>
        </w:rPr>
        <w:t>.</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Right Certificates surrendered for the purpose of exercise, transfer, split up, combination or exchange shall, if surrendered to the Company or to any of its agents, be delivered to the Rights Agent for cancellation or in canceled form, or, if delivered or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At the Company’s expense, the Rights Agent shall deliver all canceled Right Certificates to the Company, or shall, at the written request of the Company, destroy such canceled Right Certificates, and in such case shall deliver a certificate of destruction thereof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A</w:t>
      </w:r>
      <w:r>
        <w:rPr>
          <w:rFonts w:ascii="Arial" w:cs="Arial" w:eastAsia="Arial" w:hAnsi="Arial"/>
          <w:sz w:val="14"/>
          <w:szCs w:val="14"/>
          <w:b w:val="1"/>
          <w:bCs w:val="1"/>
          <w:color w:val="auto"/>
        </w:rPr>
        <w:t>VAILABILITY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color w:val="auto"/>
        </w:rPr>
        <w:t>.</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covenants and agrees that it will cause to be reserved and kept available out of its authorized and unissued Preferred Shares or any Preferred Shares held in its treasury the number of Preferred Shares that will be sufficient to permit the exercise in full of all outstanding Rights in accordance with Section 7 hereof. The Company covenants and agrees that it will take all such action as may be necessary to ensure that all Preferred Shares (or Common Shares and other securities, as the case may be) delivered upon exercise of Rights shall, at the time of delivery of the certificates for such Preferred Shares (or Common Shares and other securities, as the case may be) (subject to payment of the Purchase Price), be duly and validly authorized and issued and fully paid and nonassessable shares or other securities. So long as the shares of Preferred Stock issuable upon the exercise of Rights may be listed or admitted to trading on any national securities exchange, the Company shall use its best efforts to cause, from and after such time as the Rights become exercisable, all shares reserved for such issuance to be listed or admitted to trading on such exchange upon official notice of issuance upon such exercise. From and after such time as the Rights become exercisable, the Company shall use its best efforts, if then necessary to permit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9" w:name="page30"/>
    <w:bookmarkEnd w:id="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issuance of shares of Preferred Stock upon the exercise of Rights, to register and qualify such shares of Preferred Stock under the Securities Act and any applicable state securities or “Blue Sky” laws (to the extent exemptions therefrom are not available), cause such registration statement and qualifications to become effective as soon as possible after such filing and keep such registration and qualifications effective (with a prospectus at all times meeting the requirements of the Securities Act) until the earlier of the date as of which the Rights are no longer exercisable for such securities and the Final Expiration Date. The Company may temporarily suspend, for a period of time not to exceed 120 days, the exercisability of the 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The Company shall provide written notice to the Rights Agent, attaching a copy of any such public announcement, promptly following issuance of such announcement under the immediately preceding sentence. Notwithstanding any provision of this Agreement to the contrary, the Rights shall not be exercisable in any jurisdiction unless the requisite qualification in such jurisdiction shall have been obtained and until a registration statement under the Securities Act shall have been declared effective, unless an exemption therefrom is available. The Company further covenants and agrees that it will pay when due and payable any and all federal and state transfer taxes and charges that may be payable in respect of the issuance or delivery of the Right Certificates or of any Preferred Shares (or Common Shares and other securities, as the case may be) upon the exercise of Rights. The Company shall not, however, be required to pay any tax or charge that may be payable in respect of any transfer or delivery of Right Certificates to a Person other than, or the issuance or delivery of certificates or depositary receipts for the Preferred Shares (or Common Shares and other securities as the case may be) in a name other than that of, the registered holder of the Right Certificate evidencing Rights surrendered for exercise or to issue or to deliver any certificates or depositary receipts for Preferred Shares (or Common Shares and other securities as the case may be) upon the exercise of any Rights until any such tax or charge shall have been paid (any such tax or charge being payable by the holder of such Right Certificate at the time of surrender) or until it has been established to the Company’s or the Rights Agent’s satisfaction that no such tax or charge is due.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ECORD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color w:val="auto"/>
        </w:rPr>
        <w: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Each Person in whose name any certificate for Preferred Shares or other securities is issued upon the exercise of Rights shall for all purposes be deemed to have become the holder of record of the Preferred Shares or other securities represented thereby on, and such certificate shall be dated, the date upon which the Right Certificate evidencing such Rights was duly surrendered with the forms of election and certification properly completed and duly executed and payment of the Purchase Price (and any applicable taxes or charges) was duly made;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date of such surrender and payment is a date upon which the Preferred Shares or other securities transfer books of the Company are closed, such Person shall be deemed to have become the record holder of such shares on, and such certificate shall be dated, the next succeeding Business Day on which the Preferred Shares or other securities transfer books of the Company are open. Prior to the exercise of the Rights evidenced thereby, the holder of a Right Certificate, as such, shall not be entitled to any rights of a holder of Preferred Shares or other securities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 A</w:t>
      </w:r>
      <w:r>
        <w:rPr>
          <w:rFonts w:ascii="Arial" w:cs="Arial" w:eastAsia="Arial" w:hAnsi="Arial"/>
          <w:sz w:val="14"/>
          <w:szCs w:val="14"/>
          <w:b w:val="1"/>
          <w:bCs w:val="1"/>
          <w:color w:val="auto"/>
        </w:rPr>
        <w:t>DJUSTMENT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Purchase Price, the number of Preferred Shares or other securities or assets covered by each Right and the number of Rights outstanding are subject to adjustment from time to time as provided in this Section 11.</w:t>
      </w:r>
    </w:p>
    <w:p>
      <w:pPr>
        <w:spacing w:after="0" w:line="58" w:lineRule="exact"/>
        <w:rPr>
          <w:sz w:val="20"/>
          <w:szCs w:val="20"/>
          <w:color w:val="auto"/>
        </w:rPr>
      </w:pPr>
    </w:p>
    <w:p>
      <w:pPr>
        <w:ind w:firstLine="436"/>
        <w:spacing w:after="0" w:line="269" w:lineRule="auto"/>
        <w:tabs>
          <w:tab w:leader="none" w:pos="69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 </w:t>
      </w:r>
      <w:r>
        <w:rPr>
          <w:rFonts w:ascii="Arial" w:cs="Arial" w:eastAsia="Arial" w:hAnsi="Arial"/>
          <w:sz w:val="17"/>
          <w:szCs w:val="17"/>
          <w:color w:val="auto"/>
        </w:rPr>
        <w:t>In the event the Company shall at any time after the Agreement Date (A) declare a dividend on the Preferred Shares payable in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(B) subdivide or split the outstanding Preferred Shares, (C) combine or consolidate the outstanding Preferred Shares into a smaller number of Preferred Shares or (D) issue any shares of its capital stock in a reclassification of the Preferred Shares (including any such reclassification in connection with a share exchange, consolidation or merger in which the Company is the continuing or surviving entity), except as otherwise provided in this Section 11(a), the Purchase Price in effect at the time of the record date for such dividend or of the effective date of such subdivision, split, combination, consolidation or reclassification, and the number and kind of shares of capital stock issuable on such date, shall be proportionately adjusted so that the holder of any Right exercised after such time shall be entitled to receive the aggregate number and kind of shares of capital stock that, if such Right had been exercised immediately prior to such date and at a time when the Preferred Shares transfer books of the Company were open, such holder would have owned upon such exercise and been entitled to receive by virtue of such dividend, subdivision, split, combination, consolidation or reclassification;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the consideration to be paid upon the exercise of one Right be less than the aggregate par value of the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stock of the Company issuable upon exercise of one Right. If an event occurs that would require an adjustment under both Section 11(a)(i) and Section 11(a)(ii) hereof, the adjustment provided for in this Section 11(a)(i) shall be in addition to, and shall be made prior to any adjustment required pursuant to Section 11(a)(ii) hereof.</w:t>
      </w:r>
    </w:p>
    <w:p>
      <w:pPr>
        <w:spacing w:after="0" w:line="71" w:lineRule="exact"/>
        <w:rPr>
          <w:rFonts w:ascii="Arial" w:cs="Arial" w:eastAsia="Arial" w:hAnsi="Arial"/>
          <w:sz w:val="17"/>
          <w:szCs w:val="17"/>
          <w:b w:val="1"/>
          <w:bCs w:val="1"/>
          <w:color w:val="auto"/>
        </w:rPr>
      </w:pPr>
    </w:p>
    <w:p>
      <w:pPr>
        <w:ind w:firstLine="987"/>
        <w:spacing w:after="0" w:line="289" w:lineRule="auto"/>
        <w:tabs>
          <w:tab w:leader="none" w:pos="1256" w:val="left"/>
        </w:tabs>
        <w:numPr>
          <w:ilvl w:val="1"/>
          <w:numId w:val="32"/>
        </w:numPr>
        <w:rPr>
          <w:rFonts w:ascii="Arial" w:cs="Arial" w:eastAsia="Arial" w:hAnsi="Arial"/>
          <w:sz w:val="16"/>
          <w:szCs w:val="16"/>
          <w:b w:val="1"/>
          <w:bCs w:val="1"/>
          <w:color w:val="auto"/>
        </w:rPr>
      </w:pPr>
      <w:r>
        <w:rPr>
          <w:rFonts w:ascii="Arial" w:cs="Arial" w:eastAsia="Arial" w:hAnsi="Arial"/>
          <w:sz w:val="16"/>
          <w:szCs w:val="16"/>
          <w:color w:val="auto"/>
        </w:rPr>
        <w:t xml:space="preserve">Subject to Section 24 hereof, in the event any Person becomes an Acquiring Person, each holder of a Right shall thereafter have a right to receive, upon exercise thereof at a price equal to the then current Purchase Price multiplied by the number of one one-thousandth of a Preferred Share for which a Right is then exercisable, in accordance with the terms of this Agreement and in lieu of Preferred Shares, such number of Common Shares as shall equal the result obtained by (A) multiplying the then current Purchase Price by the number of one one-thousandth of a Preferred Share for which a Right is then exercisable and dividing that product by (B) 50% of the then current per share market price of the Common Shares (determined pursuant to Section 11(d) hereof) on the date such Person became an Acquiring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transaction that would otherwise give rise to the foregoing adjustment is also subject to the provisions of Section 13 hereof, then only the provisions of Section 13 hereof shall apply and no adjustment shall be made pursuant to this Section 11(a)(ii). In the event that any Person shall become an Acquiring Person and the Rights shall then be outstanding, the Company shall not take any action that would eliminate or diminish the benefits intended to be afforded by the Rights.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1" w:name="page32"/>
    <w:bookmarkEnd w:id="31"/>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to the contrary, from and after the time any Person becomes an Acquiring Person, any Rights</w:t>
      </w:r>
    </w:p>
    <w:p>
      <w:pPr>
        <w:spacing w:after="0" w:line="35" w:lineRule="exact"/>
        <w:rPr>
          <w:sz w:val="20"/>
          <w:szCs w:val="20"/>
          <w:color w:val="auto"/>
        </w:rPr>
      </w:pPr>
    </w:p>
    <w:p>
      <w:pPr>
        <w:ind w:left="264" w:hanging="264"/>
        <w:spacing w:after="0"/>
        <w:tabs>
          <w:tab w:leader="none" w:pos="264"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beneficially owned by such Acquiring Person or an Associate or Affiliate of such Acquiring Person or (y) that were beneficially owned by such</w:t>
      </w:r>
    </w:p>
    <w:p>
      <w:pPr>
        <w:spacing w:after="0" w:line="20" w:lineRule="exact"/>
        <w:rPr>
          <w:rFonts w:ascii="Arial" w:cs="Arial" w:eastAsia="Arial" w:hAnsi="Arial"/>
          <w:sz w:val="17"/>
          <w:szCs w:val="17"/>
          <w:color w:val="auto"/>
        </w:rPr>
      </w:pPr>
    </w:p>
    <w:p>
      <w:pPr>
        <w:ind w:left="4" w:right="140"/>
        <w:spacing w:after="0" w:line="281" w:lineRule="auto"/>
        <w:rPr>
          <w:rFonts w:ascii="Arial" w:cs="Arial" w:eastAsia="Arial" w:hAnsi="Arial"/>
          <w:sz w:val="17"/>
          <w:szCs w:val="17"/>
          <w:color w:val="auto"/>
        </w:rPr>
      </w:pPr>
      <w:r>
        <w:rPr>
          <w:rFonts w:ascii="Arial" w:cs="Arial" w:eastAsia="Arial" w:hAnsi="Arial"/>
          <w:sz w:val="16"/>
          <w:szCs w:val="16"/>
          <w:color w:val="auto"/>
        </w:rPr>
        <w:t>Acquiring Person or an Associate or Affiliate of such Acquiring Person and are beneficially owned by (A) a transferee of such Acquiring Person (or of any such Associate or Affiliate) who received such Rights after the earlier of the date the Acquiring Person became such and the Distribution Date or</w:t>
      </w:r>
    </w:p>
    <w:p>
      <w:pPr>
        <w:spacing w:after="0" w:line="1" w:lineRule="exact"/>
        <w:rPr>
          <w:rFonts w:ascii="Arial" w:cs="Arial" w:eastAsia="Arial" w:hAnsi="Arial"/>
          <w:sz w:val="17"/>
          <w:szCs w:val="17"/>
          <w:color w:val="auto"/>
        </w:rPr>
      </w:pPr>
    </w:p>
    <w:p>
      <w:pPr>
        <w:ind w:left="4"/>
        <w:spacing w:after="0" w:line="285" w:lineRule="auto"/>
        <w:rPr>
          <w:rFonts w:ascii="Arial" w:cs="Arial" w:eastAsia="Arial" w:hAnsi="Arial"/>
          <w:sz w:val="17"/>
          <w:szCs w:val="17"/>
          <w:color w:val="auto"/>
        </w:rPr>
      </w:pPr>
      <w:r>
        <w:rPr>
          <w:rFonts w:ascii="Arial" w:cs="Arial" w:eastAsia="Arial" w:hAnsi="Arial"/>
          <w:sz w:val="16"/>
          <w:szCs w:val="16"/>
          <w:color w:val="auto"/>
        </w:rPr>
        <w:t>(B) a transferee of such Acquiring Person (or of any such Associate or Affiliate) who received such Rights prior to or on the earlier of the date the Acquiring Person became such and the Distribution Date and pursuant to either (1) a transfer (whether or not for consideration) from the Acquiring Person (or of any such Associate or Affiliate) to holders of equity interests in such transferring Person or to any Person with whom the Acquiring Person (or of any such Associate or Affiliate) has any continuing agreement, arrangement or understanding, whether or not in writing, regarding the transferred Rights or (2) a transfer that the Board has determined is part of a plan, arrangement or understanding, whether or not in writing, that has as a primary purpose or effect the avoidance of this Section 11(a)(ii), shall become null and void without any further action and no holder of such Rights shall have any rights whatsoever with respect to such Rights, whether under any provision of this Agreement or otherwise. The Company shall use all reasonable efforts to ensure that the provisions of this Section 11(a)(ii) and Section 4(b) hereof are complied with, but neither the Company nor the Rights Agent shall have liability to any holder of Right Certificates or other Person (without limiting the rights of the Rights Agent hereunder) as a result of the Company’s failure to make any determinations hereunder with respect to an Acquiring Person or its Affiliates, Associates or transferees. The Company shall give the Rights Agent written notice of the identity of any such Person, Associate or Affiliate and the nominee of any of the foregoing promptly after it becomes aware of such identity, and the Rights Agent may rely conclusively on such notice in carrying out its duties under this Agreement. Until such written notice is received by the Rights Agent, the Rights Agent may assume conclusively for all purposes that no such Acquiring Person exists.</w:t>
      </w:r>
    </w:p>
    <w:p>
      <w:pPr>
        <w:spacing w:after="0" w:line="61" w:lineRule="exact"/>
        <w:rPr>
          <w:rFonts w:ascii="Arial" w:cs="Arial" w:eastAsia="Arial" w:hAnsi="Arial"/>
          <w:sz w:val="17"/>
          <w:szCs w:val="17"/>
          <w:color w:val="auto"/>
        </w:rPr>
      </w:pPr>
    </w:p>
    <w:p>
      <w:pPr>
        <w:ind w:left="4" w:right="20" w:firstLine="987"/>
        <w:spacing w:after="0" w:line="268" w:lineRule="auto"/>
        <w:tabs>
          <w:tab w:leader="none" w:pos="1310"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In lieu of issuing Common Shares in accordance with Section 11(a)(ii) hereof, the Company may, if the Board determines that such action is necessary or appropriate and not contrary to the interests of holders of Rights, elect to (and, in the event that the Board has not exercised the exchange right contained in Section 24(c) hereof and there are not sufficient treasury shares and authorized but unissued Common Shares to permit the exercise in full of the Rights in accordance with Section 11(a)(ii) hereof, the Company shall) take all such action as may be necessary to authorize, issue or pay, upon the exercise of the Rights, cash (including by way of a reduction of the Purchase Price), property, debt or other equity securities (including, without limitation, shares, or units of shares, of preferred stock, such as the Preferred Shares, which the Board has deemed to have essentially the same value or economic rights as Common Shares) or any combination thereof having an aggregate value equal to the value of the Common Shares that otherwise would have been issuable pursuant to Section 11(a)(ii) hereof (the “</w:t>
      </w:r>
      <w:r>
        <w:rPr>
          <w:rFonts w:ascii="Arial" w:cs="Arial" w:eastAsia="Arial" w:hAnsi="Arial"/>
          <w:sz w:val="17"/>
          <w:szCs w:val="17"/>
          <w:b w:val="1"/>
          <w:bCs w:val="1"/>
          <w:i w:val="1"/>
          <w:iCs w:val="1"/>
          <w:color w:val="auto"/>
        </w:rPr>
        <w:t>Current Value</w:t>
      </w:r>
      <w:r>
        <w:rPr>
          <w:rFonts w:ascii="Arial" w:cs="Arial" w:eastAsia="Arial" w:hAnsi="Arial"/>
          <w:sz w:val="17"/>
          <w:szCs w:val="17"/>
          <w:color w:val="auto"/>
        </w:rPr>
        <w:t xml:space="preserve">”), which aggregate value shall be determined by the Board upon consideration of the advice of a nationally recognized investment banking firm selected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if the Company shall not have made adequate provision to deliver value if required pursuant to the first parenthetical of this sentence within thirty (30) days following the first occurrence of an event triggering the rights to purchase Common Shares described in Section 11(a)(ii) (the “</w:t>
      </w:r>
      <w:r>
        <w:rPr>
          <w:rFonts w:ascii="Arial" w:cs="Arial" w:eastAsia="Arial" w:hAnsi="Arial"/>
          <w:sz w:val="17"/>
          <w:szCs w:val="17"/>
          <w:b w:val="1"/>
          <w:bCs w:val="1"/>
          <w:i w:val="1"/>
          <w:iCs w:val="1"/>
          <w:color w:val="auto"/>
        </w:rPr>
        <w:t>Section 11(a)(ii) Trigger Date</w:t>
      </w:r>
      <w:r>
        <w:rPr>
          <w:rFonts w:ascii="Arial" w:cs="Arial" w:eastAsia="Arial" w:hAnsi="Arial"/>
          <w:sz w:val="17"/>
          <w:szCs w:val="17"/>
          <w:color w:val="auto"/>
        </w:rPr>
        <w:t>”), then the Company shall be obligated to deliver, upon the surrender for exercise of a Right and without requiring payment of the Purchase Price, Common Shares (to the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2" w:name="page33"/>
    <w:bookmarkEnd w:id="3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available) and then, if necessary, cash, which shares and cash have an aggregate value equal to the excess of the Current Value over the Purchase Price. For purposes of the preceding sentence, Current Value shall be determined pursuant to Section 11(d) hereof. If the Board of the Company shall determine in good faith that it is likely that sufficient additional Common Shares could be authorized for issuance upon exercise in full of the Rights, the thirty (30) day period set forth above may be extended to the extent necessary, but not more than ninety (90) days after the Section 11(a)(ii) Trigger Date, in order that the Company may seek stockholder approval for the authorization of such additional shares (such period, as it may be extended, the “</w:t>
      </w:r>
      <w:r>
        <w:rPr>
          <w:rFonts w:ascii="Arial" w:cs="Arial" w:eastAsia="Arial" w:hAnsi="Arial"/>
          <w:sz w:val="17"/>
          <w:szCs w:val="17"/>
          <w:b w:val="1"/>
          <w:bCs w:val="1"/>
          <w:i w:val="1"/>
          <w:iCs w:val="1"/>
          <w:color w:val="auto"/>
        </w:rPr>
        <w:t>Substitution Period</w:t>
      </w:r>
      <w:r>
        <w:rPr>
          <w:rFonts w:ascii="Arial" w:cs="Arial" w:eastAsia="Arial" w:hAnsi="Arial"/>
          <w:sz w:val="17"/>
          <w:szCs w:val="17"/>
          <w:color w:val="auto"/>
        </w:rPr>
        <w:t>”). To the extent that the Company determines that some action need or should be taken pursuant to this Section 11(a)(iii), the Company (x) shall provide, subject to Section 7(e) hereof and the last paragraph of Section 11(a)(ii)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this Section 11(a)(iii) and to determine the value thereof. In the event of any such suspension, the Company shall issue a public announcement stating that the exercisability of the Rights has been temporarily suspended. The Company shall promptly notify the Rights Agent in writing upon the occurrence of such suspension, and if such notification is given orally, the Company shall confirm the same in writing on or prior to the Business Day next following. Until such notice is received by the Rights Agent, the Rights Agent may presume conclusively that no such suspension has occurred. The Board may, but shall not be required to, establish procedures to allocate the right to receive Common Shares upon the exercise of the Rights among the holders of Rights pursuant to this Section 11(a) (iii).</w:t>
      </w:r>
    </w:p>
    <w:p>
      <w:pPr>
        <w:spacing w:after="0" w:line="74" w:lineRule="exact"/>
        <w:rPr>
          <w:sz w:val="20"/>
          <w:szCs w:val="20"/>
          <w:color w:val="auto"/>
        </w:rPr>
      </w:pPr>
    </w:p>
    <w:p>
      <w:pPr>
        <w:ind w:right="20" w:firstLine="436"/>
        <w:spacing w:after="0" w:line="285" w:lineRule="auto"/>
        <w:tabs>
          <w:tab w:leader="none" w:pos="705"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In case the Company shall fix a record date for the issuance of rights, options or warrants to all holders of Preferred Shares entitling them to subscribe for or purchase Preferred Shares (or shares having the same designations and the powers, preferences and rights, and the qualifications, limitations and restrictions as the Preferred Shares (“</w:t>
      </w:r>
      <w:r>
        <w:rPr>
          <w:rFonts w:ascii="Arial" w:cs="Arial" w:eastAsia="Arial" w:hAnsi="Arial"/>
          <w:sz w:val="16"/>
          <w:szCs w:val="16"/>
          <w:b w:val="1"/>
          <w:bCs w:val="1"/>
          <w:i w:val="1"/>
          <w:iCs w:val="1"/>
          <w:color w:val="auto"/>
        </w:rPr>
        <w:t>Equivalent Preferred Shares</w:t>
      </w:r>
      <w:r>
        <w:rPr>
          <w:rFonts w:ascii="Arial" w:cs="Arial" w:eastAsia="Arial" w:hAnsi="Arial"/>
          <w:sz w:val="16"/>
          <w:szCs w:val="16"/>
          <w:color w:val="auto"/>
        </w:rPr>
        <w:t xml:space="preserve">”))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on such record date, the Purchase Price to be in effect after such record date shall be determined by multiplying the Purchase Price in effect immediately prior to such record date by a fraction, the numerator of which shall be the number of Preferred Shares outstanding on such record date plus the number of Preferred Shares that the aggregate offering price of the total number of Preferred Shares or Equivalent Preferred Shares so to be offered (or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or Equivalent Preferred Shares to be offered for subscription or purchase (or into which the convertible securities so to be offered are initially convertible);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written statement filed with the Rights Agent. Preferred Shares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that would then be in effect if such record date had not been fixed.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3" w:name="page34"/>
    <w:bookmarkEnd w:id="33"/>
    <w:p>
      <w:pPr>
        <w:ind w:firstLine="436"/>
        <w:spacing w:after="0" w:line="269" w:lineRule="auto"/>
        <w:tabs>
          <w:tab w:leader="none" w:pos="685"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case the Company shall fix a record date for the making of a distribution to all holders of the Preferred Shares (including any such distribution made in connection with a consolidation or merger in which the Company is the continuing or surviving entity) of evidences of indebtedness or assets (other than a regular quarterly cash dividend or a dividend payable in Preferred Shares)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then current per share market price of the Preferred Shares on such record date, less the fair market value (as determined in good faith by the Board, whose determination shall be described in a written statement filed with the Rights Agent) of the portion of the assets or evidences of indebtedness so to be distributed or of such subscription rights or warrants applicable to one Preferred Share and the denominator of which shall be such current per share market price of the Preferred Shares;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that would then be in effect if such record date had not been fixed.</w:t>
      </w:r>
    </w:p>
    <w:p>
      <w:pPr>
        <w:spacing w:after="0" w:line="66" w:lineRule="exact"/>
        <w:rPr>
          <w:rFonts w:ascii="Arial" w:cs="Arial" w:eastAsia="Arial" w:hAnsi="Arial"/>
          <w:sz w:val="17"/>
          <w:szCs w:val="17"/>
          <w:b w:val="1"/>
          <w:bCs w:val="1"/>
          <w:color w:val="auto"/>
        </w:rPr>
      </w:pPr>
    </w:p>
    <w:p>
      <w:pPr>
        <w:ind w:right="20" w:firstLine="436"/>
        <w:spacing w:after="0" w:line="268" w:lineRule="auto"/>
        <w:tabs>
          <w:tab w:leader="none" w:pos="705"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 </w:t>
      </w:r>
      <w:r>
        <w:rPr>
          <w:rFonts w:ascii="Arial" w:cs="Arial" w:eastAsia="Arial" w:hAnsi="Arial"/>
          <w:sz w:val="17"/>
          <w:szCs w:val="17"/>
          <w:color w:val="auto"/>
        </w:rPr>
        <w:t>For the purpose of any computation hereunder, the “</w:t>
      </w:r>
      <w:r>
        <w:rPr>
          <w:rFonts w:ascii="Arial" w:cs="Arial" w:eastAsia="Arial" w:hAnsi="Arial"/>
          <w:sz w:val="17"/>
          <w:szCs w:val="17"/>
          <w:b w:val="1"/>
          <w:bCs w:val="1"/>
          <w:i w:val="1"/>
          <w:iCs w:val="1"/>
          <w:color w:val="auto"/>
        </w:rPr>
        <w:t>current per share market price</w:t>
      </w:r>
      <w:r>
        <w:rPr>
          <w:rFonts w:ascii="Arial" w:cs="Arial" w:eastAsia="Arial" w:hAnsi="Arial"/>
          <w:sz w:val="17"/>
          <w:szCs w:val="17"/>
          <w:color w:val="auto"/>
        </w:rPr>
        <w:t>” of any security (a “</w:t>
      </w:r>
      <w:r>
        <w:rPr>
          <w:rFonts w:ascii="Arial" w:cs="Arial" w:eastAsia="Arial" w:hAnsi="Arial"/>
          <w:sz w:val="17"/>
          <w:szCs w:val="17"/>
          <w:b w:val="1"/>
          <w:bCs w:val="1"/>
          <w:i w:val="1"/>
          <w:iCs w:val="1"/>
          <w:color w:val="auto"/>
        </w:rPr>
        <w:t>Security</w:t>
      </w:r>
      <w:r>
        <w:rPr>
          <w:rFonts w:ascii="Arial" w:cs="Arial" w:eastAsia="Arial" w:hAnsi="Arial"/>
          <w:sz w:val="17"/>
          <w:szCs w:val="17"/>
          <w:color w:val="auto"/>
        </w:rPr>
        <w:t>” for the purpose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11(d)(i)) on any date shall be deemed to be the average of the daily closing prices per share of such Security for the thirty (30) consecutive Trading Days immediately prior to, but not including, such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or securities convertible into such shares and prior to, but not including,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The Nasdaq Stock Market or, if the Security is not listed or admitted to trading on The New York Stock Exchange or The Nasdaq Stock Market,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in the OTC Bulletin Board, the Pink OTC Markets, Inc. or such other system then in use, or, if on any such date the Security is not quoted by any such organization, the average of the closing bid and asked prices as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4" w:name="page35"/>
    <w:bookmarkEnd w:id="34"/>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furnished by a professional market maker making a market in the Security selected by the Board or, if on any such date no professional market maker is making a market in the Security, the price as determined in good faith by the Board. The term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79" w:lineRule="exact"/>
        <w:rPr>
          <w:sz w:val="20"/>
          <w:szCs w:val="20"/>
          <w:color w:val="auto"/>
        </w:rPr>
      </w:pPr>
    </w:p>
    <w:p>
      <w:pPr>
        <w:ind w:left="4" w:right="120" w:firstLine="987"/>
        <w:spacing w:after="0" w:line="293" w:lineRule="auto"/>
        <w:tabs>
          <w:tab w:leader="none" w:pos="1260" w:val="left"/>
        </w:tabs>
        <w:numPr>
          <w:ilvl w:val="2"/>
          <w:numId w:val="36"/>
        </w:numPr>
        <w:rPr>
          <w:rFonts w:ascii="Arial" w:cs="Arial" w:eastAsia="Arial" w:hAnsi="Arial"/>
          <w:sz w:val="16"/>
          <w:szCs w:val="16"/>
          <w:b w:val="1"/>
          <w:bCs w:val="1"/>
          <w:color w:val="auto"/>
        </w:rPr>
      </w:pPr>
      <w:r>
        <w:rPr>
          <w:rFonts w:ascii="Arial" w:cs="Arial" w:eastAsia="Arial" w:hAnsi="Arial"/>
          <w:sz w:val="16"/>
          <w:szCs w:val="16"/>
          <w:color w:val="auto"/>
        </w:rPr>
        <w:t>For the purpose of any computation hereunder, the “</w:t>
      </w:r>
      <w:r>
        <w:rPr>
          <w:rFonts w:ascii="Arial" w:cs="Arial" w:eastAsia="Arial" w:hAnsi="Arial"/>
          <w:sz w:val="16"/>
          <w:szCs w:val="16"/>
          <w:b w:val="1"/>
          <w:bCs w:val="1"/>
          <w:i w:val="1"/>
          <w:iCs w:val="1"/>
          <w:color w:val="auto"/>
        </w:rPr>
        <w:t>current per share market price</w:t>
      </w:r>
      <w:r>
        <w:rPr>
          <w:rFonts w:ascii="Arial" w:cs="Arial" w:eastAsia="Arial" w:hAnsi="Arial"/>
          <w:sz w:val="16"/>
          <w:szCs w:val="16"/>
          <w:color w:val="auto"/>
        </w:rPr>
        <w:t>” of the Preferred Shares shall be determined in accordance with the method set forth in Section 11(d)(i) hereof. If the Preferred Shares are not publicly traded, the “current per share market price” of the Preferred Shares shall be conclusively deemed to be the current per share market price of the Common Shares as determined pursuant to Section 11(d)(i) hereof (appropriately adjusted to reflect any stock split, stock dividend or similar transaction occurring after the Agreement Date) multiplied by one thousand. If neither the Common Shares nor the Preferred Shares are publicly traded, “current per share market price” shall mean the fair value per share as determined in good faith by the Board, whose determination shall be set forth in a written statement filed with the Rights Agent.</w:t>
      </w:r>
    </w:p>
    <w:p>
      <w:pPr>
        <w:spacing w:after="0" w:line="56" w:lineRule="exact"/>
        <w:rPr>
          <w:rFonts w:ascii="Arial" w:cs="Arial" w:eastAsia="Arial" w:hAnsi="Arial"/>
          <w:sz w:val="16"/>
          <w:szCs w:val="16"/>
          <w:b w:val="1"/>
          <w:bCs w:val="1"/>
          <w:color w:val="auto"/>
        </w:rPr>
      </w:pPr>
    </w:p>
    <w:p>
      <w:pPr>
        <w:ind w:left="4" w:right="60" w:firstLine="436"/>
        <w:spacing w:after="0" w:line="273" w:lineRule="auto"/>
        <w:tabs>
          <w:tab w:leader="none" w:pos="689" w:val="left"/>
        </w:tabs>
        <w:numPr>
          <w:ilvl w:val="1"/>
          <w:numId w:val="37"/>
        </w:numPr>
        <w:rPr>
          <w:rFonts w:ascii="Arial" w:cs="Arial" w:eastAsia="Arial" w:hAnsi="Arial"/>
          <w:sz w:val="17"/>
          <w:szCs w:val="17"/>
          <w:b w:val="1"/>
          <w:bCs w:val="1"/>
          <w:color w:val="auto"/>
        </w:rPr>
      </w:pPr>
      <w:r>
        <w:rPr>
          <w:rFonts w:ascii="Arial" w:cs="Arial" w:eastAsia="Arial" w:hAnsi="Arial"/>
          <w:sz w:val="17"/>
          <w:szCs w:val="17"/>
          <w:color w:val="auto"/>
        </w:rPr>
        <w:t xml:space="preserve">No adjustment in the Purchase Price shall be required unless such adjustment would require an increase or decrease of at least 1% in the Purchase Price;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adjustments that by reason of this Section 11(e) are not required to be made shall be carried forward and taken into account in any subsequent adjustment. All calculations under this Section 11 shall be made to the nearest cent or to the nearest one one-hundred thousandth of a Preferred Share or one one-thousandth of any other share or security as the case may be. Notwithstanding the first sentence of this Section 11(e), any adjustment required by this Section 11 shall be made no later than the earlier of (i) three years from the date of the transaction that requires such adjustment and (ii) the date of the expiration of the right to exercise any Rights.</w:t>
      </w:r>
    </w:p>
    <w:p>
      <w:pPr>
        <w:spacing w:after="0" w:line="69" w:lineRule="exact"/>
        <w:rPr>
          <w:rFonts w:ascii="Arial" w:cs="Arial" w:eastAsia="Arial" w:hAnsi="Arial"/>
          <w:sz w:val="17"/>
          <w:szCs w:val="17"/>
          <w:b w:val="1"/>
          <w:bCs w:val="1"/>
          <w:color w:val="auto"/>
        </w:rPr>
      </w:pPr>
    </w:p>
    <w:p>
      <w:pPr>
        <w:ind w:left="4" w:firstLine="436"/>
        <w:spacing w:after="0" w:line="275" w:lineRule="auto"/>
        <w:tabs>
          <w:tab w:leader="none" w:pos="669" w:val="left"/>
        </w:tabs>
        <w:numPr>
          <w:ilvl w:val="1"/>
          <w:numId w:val="37"/>
        </w:numPr>
        <w:rPr>
          <w:rFonts w:ascii="Arial" w:cs="Arial" w:eastAsia="Arial" w:hAnsi="Arial"/>
          <w:sz w:val="17"/>
          <w:szCs w:val="17"/>
          <w:b w:val="1"/>
          <w:bCs w:val="1"/>
          <w:color w:val="auto"/>
        </w:rPr>
      </w:pPr>
      <w:r>
        <w:rPr>
          <w:rFonts w:ascii="Arial" w:cs="Arial" w:eastAsia="Arial" w:hAnsi="Arial"/>
          <w:sz w:val="17"/>
          <w:szCs w:val="17"/>
          <w:color w:val="auto"/>
        </w:rPr>
        <w:t>If as a result of an adjustment made pursuant to Section 11(a) hereof, the holder of any Right thereafter exercised shall become entitled to receive any shares of capital stock of the Company other than Preferred Shares, thereafter the number of such other shares so receivable upon exercise of any Right shall be subject to adjustment from time to time in a manner and on terms as nearly equivalent as practicable to the provisions with respect to the Preferred Shares contained in Section 11(a) through Section 11(c) hereof, inclusive, and the provisions of Section 7, Section 9, Section 10, Section 13 and Section 14 hereof with respect to the Preferred Shares shall apply on like terms to any such other shares.</w:t>
      </w:r>
    </w:p>
    <w:p>
      <w:pPr>
        <w:spacing w:after="0" w:line="68" w:lineRule="exact"/>
        <w:rPr>
          <w:rFonts w:ascii="Arial" w:cs="Arial" w:eastAsia="Arial" w:hAnsi="Arial"/>
          <w:sz w:val="17"/>
          <w:szCs w:val="17"/>
          <w:b w:val="1"/>
          <w:bCs w:val="1"/>
          <w:color w:val="auto"/>
        </w:rPr>
      </w:pPr>
    </w:p>
    <w:p>
      <w:pPr>
        <w:ind w:left="4" w:right="80" w:firstLine="436"/>
        <w:spacing w:after="0" w:line="263" w:lineRule="auto"/>
        <w:tabs>
          <w:tab w:leader="none" w:pos="699"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All Rights originally issued by the Company subsequent to any adjustment made to the Purchase Price hereunder shall evidence the right to purchase, at the adjusted Purchase Price, the number of one one-thousandth of a Preferred Share purchasable from time to time hereunder upon exercise of the Rights, all subject to further adjustment as provided herein.</w:t>
      </w:r>
    </w:p>
    <w:p>
      <w:pPr>
        <w:spacing w:after="0" w:line="75" w:lineRule="exact"/>
        <w:rPr>
          <w:rFonts w:ascii="Arial" w:cs="Arial" w:eastAsia="Arial" w:hAnsi="Arial"/>
          <w:sz w:val="18"/>
          <w:szCs w:val="18"/>
          <w:b w:val="1"/>
          <w:bCs w:val="1"/>
          <w:color w:val="auto"/>
        </w:rPr>
      </w:pPr>
    </w:p>
    <w:p>
      <w:pPr>
        <w:ind w:left="4" w:right="20" w:firstLine="436"/>
        <w:spacing w:after="0" w:line="285" w:lineRule="auto"/>
        <w:tabs>
          <w:tab w:leader="none" w:pos="709" w:val="left"/>
        </w:tabs>
        <w:numPr>
          <w:ilvl w:val="1"/>
          <w:numId w:val="37"/>
        </w:numPr>
        <w:rPr>
          <w:rFonts w:ascii="Arial" w:cs="Arial" w:eastAsia="Arial" w:hAnsi="Arial"/>
          <w:sz w:val="16"/>
          <w:szCs w:val="16"/>
          <w:b w:val="1"/>
          <w:bCs w:val="1"/>
          <w:color w:val="auto"/>
        </w:rPr>
      </w:pPr>
      <w:r>
        <w:rPr>
          <w:rFonts w:ascii="Arial" w:cs="Arial" w:eastAsia="Arial" w:hAnsi="Arial"/>
          <w:sz w:val="16"/>
          <w:szCs w:val="16"/>
          <w:color w:val="auto"/>
        </w:rPr>
        <w:t>Unless the Company shall have exercised its election as provided in Section 11(i) hereof, upon each adjustment of the Purchase Price as a result of the calculations made in Section 11(b) and Section 11(c) hereof, each Right outstanding immediately prior to the making of such adjustment shall thereafter evidence the right to purchase, at the adjusted Purchase Price, that number of one one-thousandth of a Preferred Share (calculated to the nearest one one-hundred thousandth of a Preferred Share) obtained by (i) multiplying (x) the number of one one-thousandth of a Preferred Share covered by a Right immediately prior to this adjustment by (y) the Purchase Price in effect immediately prior to such adjustment of the Purchase Price and</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dividing the product so obtained by the Purchase Price in effect immediately after such adjustment of the Purchase Price.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35" w:name="page36"/>
    <w:bookmarkEnd w:id="35"/>
    <w:p>
      <w:pPr>
        <w:ind w:firstLine="436"/>
        <w:spacing w:after="0" w:line="285" w:lineRule="auto"/>
        <w:tabs>
          <w:tab w:leader="none" w:pos="655"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elect on or after the date of any adjustment of the Purchase Price to adjust the number of Rights, in substitution for any adjustment in the number of one one-thousandth of a Preferred Share purchasable upon the exercise of a Right. Each of the Rights outstanding after such adjustment of the number of Rights shall be exercisable for the number of one one-thousandth of a Preferred Share for which a Right was exercisable immediately prior to such adjustment. Each Right held of record prior to such adjustment of the number of Rights shall become that number of Rights (calculated to the nearest one one-thousandth) obtained by dividing the Purchase Price in effect immediately prior to adjustment of the Purchase Price by the Purchase Price in effect immediately after adjustment of the Purchase Price. The Company shall make a public announcement (with prompt written notice thereof to the Rights Agent; and until such written notice is received by the Rights Agent, the Rights Agent may presume conclusively that no such election has occurred)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to be so distributed shall be issued, executed, delivered and countersigned by the Rights Agent in the manner provided for herein and shall be registered in the names of the holders of record of Right Certificates on the record date specified in the public announcement.</w:t>
      </w:r>
    </w:p>
    <w:p>
      <w:pPr>
        <w:spacing w:after="0" w:line="65" w:lineRule="exact"/>
        <w:rPr>
          <w:rFonts w:ascii="Arial" w:cs="Arial" w:eastAsia="Arial" w:hAnsi="Arial"/>
          <w:sz w:val="16"/>
          <w:szCs w:val="16"/>
          <w:b w:val="1"/>
          <w:bCs w:val="1"/>
          <w:color w:val="auto"/>
        </w:rPr>
      </w:pPr>
    </w:p>
    <w:p>
      <w:pPr>
        <w:ind w:right="360" w:firstLine="436"/>
        <w:spacing w:after="0" w:line="286" w:lineRule="auto"/>
        <w:tabs>
          <w:tab w:leader="none" w:pos="665"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Irrespective of any adjustment or change in the Purchase Price or the number of one one-thousandth of a Preferred Share issuable upon the exercise of the Rights, the Right Certificates theretofore and thereafter issued may continue to express the Purchase Price and the number of one one-thousandth of a Preferred Share that was expressed in the initial Right Certificates issued hereunder.</w:t>
      </w:r>
    </w:p>
    <w:p>
      <w:pPr>
        <w:spacing w:after="0" w:line="57" w:lineRule="exact"/>
        <w:rPr>
          <w:rFonts w:ascii="Arial" w:cs="Arial" w:eastAsia="Arial" w:hAnsi="Arial"/>
          <w:sz w:val="17"/>
          <w:szCs w:val="17"/>
          <w:b w:val="1"/>
          <w:bCs w:val="1"/>
          <w:color w:val="auto"/>
        </w:rPr>
      </w:pPr>
    </w:p>
    <w:p>
      <w:pPr>
        <w:ind w:right="160" w:firstLine="436"/>
        <w:spacing w:after="0" w:line="311" w:lineRule="auto"/>
        <w:tabs>
          <w:tab w:leader="none" w:pos="705"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Before taking any action that would cause an adjustment reducing the Purchase Price below one one-thousandth of the then par value, if any, of the Preferred Shares issuable upon exercise of the Rights, the Company shall take any corporate action that may, in the opinion of its counsel, be necessary to enable the Company to validly and legally issue fully paid and nonassessable Preferred Shares at such adjusted Purchase Price.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6" w:name="page37"/>
    <w:bookmarkEnd w:id="36"/>
    <w:p>
      <w:pPr>
        <w:ind w:left="4" w:firstLine="436"/>
        <w:spacing w:after="0" w:line="293" w:lineRule="auto"/>
        <w:tabs>
          <w:tab w:leader="none" w:pos="659"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any case in which this Section 11 shall require that an adjustment in the Purchase Price be made effective as of a record date for a specified event, the Company may elect to defer (with prompt written notice thereof to the Rights Agent; and until such written notice is received by the Rights Agent, the Rights Agent may presume conclusively that no such election has occurred) until the occurrence of such event the issuing to the holder of any Right exercised after such record date of the Preferred Shares and other capital stock or securities of the Company, if any, issuable upon such exercise on the basis of the Purchase Price in effect prior to such adjustment;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deliver to such holder a due bill or other appropriate instrument evidencing such holder’s right to receive such additional shares upon the occurrence of the event requiring such adjustment.</w:t>
      </w:r>
    </w:p>
    <w:p>
      <w:pPr>
        <w:spacing w:after="0" w:line="56" w:lineRule="exact"/>
        <w:rPr>
          <w:rFonts w:ascii="Arial" w:cs="Arial" w:eastAsia="Arial" w:hAnsi="Arial"/>
          <w:sz w:val="16"/>
          <w:szCs w:val="16"/>
          <w:b w:val="1"/>
          <w:bCs w:val="1"/>
          <w:color w:val="auto"/>
        </w:rPr>
      </w:pPr>
    </w:p>
    <w:p>
      <w:pPr>
        <w:ind w:left="4" w:right="40" w:firstLine="436"/>
        <w:spacing w:after="0" w:line="257" w:lineRule="auto"/>
        <w:tabs>
          <w:tab w:leader="none" w:pos="759"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The Company covenants and agrees that, after the Distribution Date, it will not, except as permitted by this Agreement, take (or permit any Subsidiary to take) any action the purpose of which is to, or if at the time such action is taken it is reasonably foreseeable that the effect of such action is to, materially diminish or eliminate the benefits intended to be afforded by the Rights. Any such action taken by the Company during any period after any Person becomes an Acquiring Person but prior to the Distribution Date shall be null and void unless such action could be taken under this Section 11(m) from and after the Distribution Date.</w:t>
      </w:r>
    </w:p>
    <w:p>
      <w:pPr>
        <w:spacing w:after="0" w:line="79" w:lineRule="exact"/>
        <w:rPr>
          <w:rFonts w:ascii="Arial" w:cs="Arial" w:eastAsia="Arial" w:hAnsi="Arial"/>
          <w:sz w:val="18"/>
          <w:szCs w:val="18"/>
          <w:b w:val="1"/>
          <w:bCs w:val="1"/>
          <w:color w:val="auto"/>
        </w:rPr>
      </w:pPr>
    </w:p>
    <w:p>
      <w:pPr>
        <w:ind w:left="4" w:firstLine="436"/>
        <w:spacing w:after="0" w:line="286" w:lineRule="auto"/>
        <w:tabs>
          <w:tab w:leader="none" w:pos="709"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this Section 11 to the contrary, the Company shall be entitled to make such reductions in the Purchase Price, in addition to those adjustments expressly required by this Section 11, as and to the extent that it in its sole discretion shall determine to be advisable in order that any (i) combination or subdivision of the Preferred Shares, (ii) issuance wholly for cash of any Preferred Shares at less than the current market price, (iii) issuance wholly for cash of Preferred Shares or securities that by their terms are convertible into or exchangeable for Preferred Shares,</w:t>
      </w:r>
    </w:p>
    <w:p>
      <w:pPr>
        <w:spacing w:after="0" w:line="1" w:lineRule="exact"/>
        <w:rPr>
          <w:rFonts w:ascii="Arial" w:cs="Arial" w:eastAsia="Arial" w:hAnsi="Arial"/>
          <w:sz w:val="16"/>
          <w:szCs w:val="16"/>
          <w:b w:val="1"/>
          <w:bCs w:val="1"/>
          <w:color w:val="auto"/>
        </w:rPr>
      </w:pPr>
    </w:p>
    <w:p>
      <w:pPr>
        <w:ind w:left="4" w:right="300" w:hanging="4"/>
        <w:spacing w:after="0" w:line="260" w:lineRule="auto"/>
        <w:tabs>
          <w:tab w:leader="none" w:pos="3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dividends on Preferred Shares payable in Preferred Shares or (v) issuance of rights, options or warrants referred to hereinabove in Section 11(b), hereafter made by the Company to holders of its Preferred Shares shall not be taxable to such stockholders.</w:t>
      </w:r>
    </w:p>
    <w:p>
      <w:pPr>
        <w:spacing w:after="0" w:line="77" w:lineRule="exact"/>
        <w:rPr>
          <w:rFonts w:ascii="Arial" w:cs="Arial" w:eastAsia="Arial" w:hAnsi="Arial"/>
          <w:sz w:val="18"/>
          <w:szCs w:val="18"/>
          <w:color w:val="auto"/>
        </w:rPr>
      </w:pPr>
    </w:p>
    <w:p>
      <w:pPr>
        <w:ind w:left="4" w:firstLine="436"/>
        <w:spacing w:after="0" w:line="268" w:lineRule="auto"/>
        <w:tabs>
          <w:tab w:leader="none" w:pos="699"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In the event that at any time after the Agreement Date and prior to the Distribution Date, the Company shall (i) declare or pay any dividend on the Common Shares payable in Common Shares or (ii) effect a subdivision, split, combination or consolidation of the Common Shares (by reclassification or otherwise other than by payment of dividends in Common Shares) into a greater or lesser number of Common Shares, then in any such case (A) the number of one one-thousandth of a Preferred Share purchasable after such event upon proper exercise of each Right shall be determined by multiplying the number of one one-thousandth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(B) each Common Share outstanding immediately after such event shall have issued with respect to it that number of Rights that each Common Share outstanding immediately prior to such event had issued with respect to it, and (C) the Purchase Price immediately prior to the record date for such dividend or the effective date of such subdivision, split, combination or consolidation of the Common Shares (by reclassification or otherwise other than by payment of dividends in Common Shares) shall be adjusted so that the Purchase Price after such event shall be determined by multiplying the Purchase Price in effect immediately prior to such event by a fraction, the numerator of which is the number of Common Shares outstanding immediately prior to such event and the denominator of which is the number of Common Shares outstanding immediately after such event. The adjustments provided for in this Section 11(o) shall be made successively whenever such a dividend is declared or paid or such a subdivision, combination or consolidation is effected.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 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DJUSTED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color w:val="auto"/>
        </w:rPr>
        <w:t>.</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Whenever an adjustment is made or any event affecting the Rights or their exercisability (including without limitation an event that causes Rights to become null and void) occurs as provided in Section 11 and Section 13 hereof, the Company shall as promptly as practicable (a) prepare a certificate setting forth such adjustment or describing such event, and a brief, reasonably detailed statement of the facts, computations and methodology accounting for such adjustment, (b) file with the Rights Agent and with each transfer agent for the Common Shares or the Preferred Shares a copy of such certificate and (c) if such adjustment occurs following a Distribution Date, mail a brief summary thereof to each holder of a Right Certificate in accordance with Section 25 and Section 26 hereof. The Rights Agent shall be fully protected in relying on any such certificate and on any adjustment or statement therein contained and shall have no duty or liability with respect to, and shall not be deemed to have knowledge of, any adjustment or any such event unless and until it shall have received such certificate.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w:t>
      </w:r>
      <w:r>
        <w:rPr>
          <w:rFonts w:ascii="Arial" w:cs="Arial" w:eastAsia="Arial" w:hAnsi="Arial"/>
          <w:sz w:val="14"/>
          <w:szCs w:val="14"/>
          <w:b w:val="1"/>
          <w:bCs w:val="1"/>
          <w:color w:val="auto"/>
        </w:rPr>
        <w:t>ONSOLIDATION</w:t>
      </w:r>
      <w:r>
        <w:rPr>
          <w:rFonts w:ascii="Arial" w:cs="Arial" w:eastAsia="Arial" w:hAnsi="Arial"/>
          <w:sz w:val="18"/>
          <w:szCs w:val="18"/>
          <w:b w:val="1"/>
          <w:bCs w:val="1"/>
          <w:color w:val="auto"/>
        </w:rPr>
        <w:t>, M</w:t>
      </w:r>
      <w:r>
        <w:rPr>
          <w:rFonts w:ascii="Arial" w:cs="Arial" w:eastAsia="Arial" w:hAnsi="Arial"/>
          <w:sz w:val="14"/>
          <w:szCs w:val="14"/>
          <w:b w:val="1"/>
          <w:bCs w:val="1"/>
          <w:color w:val="auto"/>
        </w:rPr>
        <w:t>ERGER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 OR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RANSFER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 OR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OWER</w:t>
      </w:r>
      <w:r>
        <w:rPr>
          <w:rFonts w:ascii="Arial" w:cs="Arial" w:eastAsia="Arial" w:hAnsi="Arial"/>
          <w:sz w:val="18"/>
          <w:szCs w:val="18"/>
          <w:color w:val="auto"/>
        </w:rPr>
        <w:t>.</w:t>
      </w:r>
    </w:p>
    <w:p>
      <w:pPr>
        <w:spacing w:after="0" w:line="121" w:lineRule="exact"/>
        <w:rPr>
          <w:sz w:val="20"/>
          <w:szCs w:val="20"/>
          <w:color w:val="auto"/>
        </w:rPr>
      </w:pPr>
    </w:p>
    <w:p>
      <w:pPr>
        <w:ind w:firstLine="436"/>
        <w:spacing w:after="0" w:line="285" w:lineRule="auto"/>
        <w:tabs>
          <w:tab w:leader="none" w:pos="695"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In the event that, at any time after a Person becomes an Acquiring Person, directly or indirectly, (i) the Company shall consolidate with, or merge with and into, any other Person, (ii) any Person shall consolidate with the Company, or merge with and into the Company and the Company shall be the continuing or surviving corporation of such merger and, in connection with such merger, all or part of the Common Shares shall be changed into or exchanged for stock or other securities of any other Person (or the Company) or cash or any other property, or (iii) the Company shall sell or otherwise transfer (or one or more of its Subsidiaries shall sell or otherwise transfer), in one or more transactions, assets or earning power aggregating 50% or more of the assets or earning power of the Company and its Subsidiaries (taken as a whole) to any other Person other than the Company or one or more of its wholly-owned Subsidiaries, then, and in each such case, proper provision shall be made so that (A) each holder of a Right (except as otherwise provided herein) shall thereafter have the right to receive, upon the exercise thereof at a price equal to the then current Purchase Price multiplied by the number of one one-thousandth of a Preferred Share for which a Right is then exercisable, in accordance with the terms of this Agreement and in lieu of Preferred Shares, such number of Common Shares of the Principal Party (free and clear of all liens, encumbrances, rights of first refusal and other adverse claims) as shall equal the result obtained by (x) multiplying the then current Purchase Price by the number of one one-thousandth of a Preferred Share for which a Right is then exercisable and dividing that product by (y) 50% of the then current per share market price of the Common Shares of the Principal Party (determined pursuant to Section 11(d) hereof) on the date of consummation of such consolidation, merger, sale or transfer; (B) the Principal Party shall thereafter be liable for, and shall assume, by virtue of such consolidation, merger, sale or transfer, all the obligations and duties of the Company pursuant to this Agreement; (C) the term “Company” shall thereafter be deemed to refer to the Principal Party; and (D) the Principal Party shall take such steps (including the reservation of a sufficient number of its Common Shares in accordance with Section 9 hereof) in connection with such consummation as may be necessary to assure that the provisions hereof shall thereafter be applicable, as nearly as reasonably may be, in relation to the Common Shares thereafter deliverable upon the exercise of the Rights.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38" w:name="page39"/>
    <w:bookmarkEnd w:id="38"/>
    <w:p>
      <w:pPr>
        <w:ind w:right="80" w:firstLine="436"/>
        <w:spacing w:after="0" w:line="275" w:lineRule="auto"/>
        <w:tabs>
          <w:tab w:leader="none" w:pos="705"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covenants and agrees that it shall not consummate any such consolidation, merger, sale or transfer unless prior thereto the Company and the Principal Party shall have executed and delivered to the Rights Agent an agreement confirming that the requirements of this Section 13 shall promptly be performed in accordance with their terms and that such consolidation, merger, sale or transfer of assets shall not result in a default by the Principal Party under this Agreement as the same shall have been assumed by the Principal Party pursuant to this Section 13 and providing that, as soon as practicable after executing such agreement pursuant to this Section 13, the Principal Party will:</w:t>
      </w:r>
    </w:p>
    <w:p>
      <w:pPr>
        <w:spacing w:after="0" w:line="68" w:lineRule="exact"/>
        <w:rPr>
          <w:rFonts w:ascii="Arial" w:cs="Arial" w:eastAsia="Arial" w:hAnsi="Arial"/>
          <w:sz w:val="17"/>
          <w:szCs w:val="17"/>
          <w:b w:val="1"/>
          <w:bCs w:val="1"/>
          <w:color w:val="auto"/>
        </w:rPr>
      </w:pPr>
    </w:p>
    <w:p>
      <w:pPr>
        <w:ind w:right="200" w:firstLine="1428"/>
        <w:spacing w:after="0" w:line="301" w:lineRule="auto"/>
        <w:tabs>
          <w:tab w:leader="none" w:pos="1647"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prepare and file a registration statement under 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Final Expiration Date and similarly comply with applicable state securities laws;</w:t>
      </w:r>
    </w:p>
    <w:p>
      <w:pPr>
        <w:spacing w:after="0" w:line="49" w:lineRule="exact"/>
        <w:rPr>
          <w:rFonts w:ascii="Arial" w:cs="Arial" w:eastAsia="Arial" w:hAnsi="Arial"/>
          <w:sz w:val="16"/>
          <w:szCs w:val="16"/>
          <w:color w:val="auto"/>
        </w:rPr>
      </w:pPr>
    </w:p>
    <w:p>
      <w:pPr>
        <w:ind w:firstLine="1428"/>
        <w:spacing w:after="0" w:line="255" w:lineRule="auto"/>
        <w:tabs>
          <w:tab w:leader="none" w:pos="16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use its best efforts, if the Common Shares of the Principal Party shall be listed or admitted to trading on the New York Stock Exchange, The Nasdaq Stock Market or another national securities exchange, to list or admit to trading (or continue the listing of) the Rights and the securities purchasable upon exercise of the Rights on the New York Stock Exchange, The Nasdaq Stock Market or such other national securities exchange, or, if the Common Shares of the Principal Party shall not be listed or admitted to trading on the New York Stock Exchange, The Nasdaq Stock Market or another national securities exchange, to cause the Rights and the securities receivable upon exercise of the Rights to be authorized for quotation on any other system then in use;</w:t>
      </w:r>
    </w:p>
    <w:p>
      <w:pPr>
        <w:spacing w:after="0" w:line="84" w:lineRule="exact"/>
        <w:rPr>
          <w:rFonts w:ascii="Arial" w:cs="Arial" w:eastAsia="Arial" w:hAnsi="Arial"/>
          <w:sz w:val="18"/>
          <w:szCs w:val="18"/>
          <w:color w:val="auto"/>
        </w:rPr>
      </w:pPr>
    </w:p>
    <w:p>
      <w:pPr>
        <w:ind w:right="460" w:firstLine="1428"/>
        <w:spacing w:after="0" w:line="277" w:lineRule="auto"/>
        <w:tabs>
          <w:tab w:leader="none" w:pos="17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which comply in all respects with the requirements for registration on Form 10 (or any successor form) under the Exchange Act; and</w:t>
      </w:r>
    </w:p>
    <w:p>
      <w:pPr>
        <w:spacing w:after="0" w:line="62" w:lineRule="exact"/>
        <w:rPr>
          <w:rFonts w:ascii="Arial" w:cs="Arial" w:eastAsia="Arial" w:hAnsi="Arial"/>
          <w:sz w:val="18"/>
          <w:szCs w:val="18"/>
          <w:color w:val="auto"/>
        </w:rPr>
      </w:pPr>
    </w:p>
    <w:p>
      <w:pPr>
        <w:ind w:right="120" w:firstLine="1428"/>
        <w:spacing w:after="0" w:line="277" w:lineRule="auto"/>
        <w:tabs>
          <w:tab w:leader="none" w:pos="1737" w:val="left"/>
        </w:tabs>
        <w:numPr>
          <w:ilvl w:val="1"/>
          <w:numId w:val="43"/>
        </w:numPr>
        <w:rPr>
          <w:rFonts w:ascii="Arial" w:cs="Arial" w:eastAsia="Arial" w:hAnsi="Arial"/>
          <w:sz w:val="18"/>
          <w:szCs w:val="18"/>
          <w:color w:val="auto"/>
        </w:rPr>
      </w:pPr>
      <w:r>
        <w:rPr>
          <w:rFonts w:ascii="Arial" w:cs="Arial" w:eastAsia="Arial" w:hAnsi="Arial"/>
          <w:sz w:val="18"/>
          <w:szCs w:val="18"/>
          <w:color w:val="auto"/>
        </w:rPr>
        <w:t>obtain waivers of any rights of first refusal or preemptive rights in respect of the Common Shares of the Principal Party subject to purchase upon exercise of outstanding Rights.</w:t>
      </w:r>
    </w:p>
    <w:p>
      <w:pPr>
        <w:spacing w:after="0" w:line="62" w:lineRule="exact"/>
        <w:rPr>
          <w:rFonts w:ascii="Arial" w:cs="Arial" w:eastAsia="Arial" w:hAnsi="Arial"/>
          <w:sz w:val="18"/>
          <w:szCs w:val="18"/>
          <w:color w:val="auto"/>
        </w:rPr>
      </w:pPr>
    </w:p>
    <w:p>
      <w:pPr>
        <w:ind w:right="120" w:firstLine="436"/>
        <w:spacing w:after="0" w:line="293" w:lineRule="auto"/>
        <w:tabs>
          <w:tab w:leader="none" w:pos="685"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In case the Principal Party has a provision in any of its authorized securities or in its certificate of incorporation or bylaws or other instrument governing its affairs, which provision would have the effect of (i) causing such Principal Party to issue (other than to holders of Rights pursuant to this Section 13), in connection with, or as a consequence of, the consummation of a transaction referred to in this Section 13, Common Shares (or equivalents thereof) of such Principal Party at less than the then current market price per share thereof (determined pursuant to Section 11(d) hereof) or securities exercisable for, or convertible into, Common Shares (or equivalents thereof) of such Principal Party at less than such then current market price, or (ii) providing for any special payment, tax or similar provision in connection with the issuance of the Common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9" w:name="page40"/>
    <w:bookmarkEnd w:id="39"/>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such Principal Party pursuant to the provisions of Section 13, then, in such event, the Company hereby agrees with each holder of Rights that it shall not consummate any such transaction unless 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80" w:lineRule="exact"/>
        <w:rPr>
          <w:sz w:val="20"/>
          <w:szCs w:val="20"/>
          <w:color w:val="auto"/>
        </w:rPr>
      </w:pPr>
    </w:p>
    <w:p>
      <w:pPr>
        <w:ind w:firstLine="436"/>
        <w:spacing w:after="0" w:line="254" w:lineRule="auto"/>
        <w:tabs>
          <w:tab w:leader="none" w:pos="70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Company shall not enter into any transaction of the kind referred to in this Section 13 if (i) at the time of such transaction there are any rights, warrants, instruments or securities outstanding or any agreements or arrangements which, as a result of the consummation of such transaction, would eliminate or substantially diminish the benefits intended to be afforded by the Rights, (ii) prior to, simultaneously with or immediately after such consolidation, merger, sale, transfer or other transaction, the shareholders of the Person who constitutes, or would constitute, the Principal Party shall have received a distribution of Rights previously owned by such Person or any of its Affiliates or Associates or (iii) the form or nature of organization of the Principal Party would preclude or limit the exercisability of the Rights. The provisions of this Section 13 shall similarly apply to successive mergers or consolidations or sales or other transfers.</w:t>
      </w:r>
    </w:p>
    <w:p>
      <w:pPr>
        <w:spacing w:after="0" w:line="82" w:lineRule="exact"/>
        <w:rPr>
          <w:rFonts w:ascii="Arial" w:cs="Arial" w:eastAsia="Arial" w:hAnsi="Arial"/>
          <w:sz w:val="18"/>
          <w:szCs w:val="18"/>
          <w:b w:val="1"/>
          <w:bCs w:val="1"/>
          <w:color w:val="auto"/>
        </w:rPr>
      </w:pPr>
    </w:p>
    <w:p>
      <w:pPr>
        <w:ind w:firstLine="436"/>
        <w:spacing w:after="0" w:line="261" w:lineRule="auto"/>
        <w:tabs>
          <w:tab w:leader="none" w:pos="68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For purposes hereof, the “</w:t>
      </w:r>
      <w:r>
        <w:rPr>
          <w:rFonts w:ascii="Arial" w:cs="Arial" w:eastAsia="Arial" w:hAnsi="Arial"/>
          <w:sz w:val="18"/>
          <w:szCs w:val="18"/>
          <w:b w:val="1"/>
          <w:bCs w:val="1"/>
          <w:color w:val="auto"/>
        </w:rPr>
        <w:t>earning power</w:t>
      </w:r>
      <w:r>
        <w:rPr>
          <w:rFonts w:ascii="Arial" w:cs="Arial" w:eastAsia="Arial" w:hAnsi="Arial"/>
          <w:sz w:val="18"/>
          <w:szCs w:val="18"/>
          <w:color w:val="auto"/>
        </w:rPr>
        <w:t>” of the Company and its Subsidiaries shall be determined in good faith by the Board of Directors on the basis of the operating earnings of each business operated by the Company and its Subsidiaries during the three fiscal years preceding the date of such determination (or, in the case of any business not operated by the Company or any Subsidiary during three full fiscal years preceding such date, during the period such business was operated by the Company or any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F</w:t>
      </w:r>
      <w:r>
        <w:rPr>
          <w:rFonts w:ascii="Arial" w:cs="Arial" w:eastAsia="Arial" w:hAnsi="Arial"/>
          <w:sz w:val="14"/>
          <w:szCs w:val="14"/>
          <w:b w:val="1"/>
          <w:bCs w:val="1"/>
          <w:color w:val="auto"/>
        </w:rPr>
        <w:t>RACTIONAL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RACTIONAL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color w:val="auto"/>
        </w:rPr>
        <w:t>.</w:t>
      </w:r>
    </w:p>
    <w:p>
      <w:pPr>
        <w:spacing w:after="0" w:line="121" w:lineRule="exact"/>
        <w:rPr>
          <w:sz w:val="20"/>
          <w:szCs w:val="20"/>
          <w:color w:val="auto"/>
        </w:rPr>
      </w:pPr>
    </w:p>
    <w:p>
      <w:pPr>
        <w:ind w:firstLine="436"/>
        <w:spacing w:after="0" w:line="286" w:lineRule="auto"/>
        <w:tabs>
          <w:tab w:leader="none" w:pos="695"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Company shall not be required to issue fractions of Rights or to distribute Right Certificates that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The Nasdaq Stock Market, or if the Rights are not listed or admitted to trading on The New York Stock Exchange or The Nasdaq Stock Market,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in the OTC Bulletin Board, the Pink OTC Markets, Inc. or such other system then in use or, if on any such date the Rights are not quoted by any such organization, the average of the closing bid and asked prices as furnished by a professional market maker making a market in the Rights selected by the Board, or if on any such date no such market maker is making a market in the Rights, the fair value of the Rights on such date as determined in good faith by the Board shall be used.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40" w:name="page41"/>
    <w:bookmarkEnd w:id="40"/>
    <w:p>
      <w:pPr>
        <w:ind w:left="4" w:firstLine="436"/>
        <w:spacing w:after="0" w:line="283" w:lineRule="auto"/>
        <w:tabs>
          <w:tab w:leader="none" w:pos="709" w:val="left"/>
        </w:tabs>
        <w:numPr>
          <w:ilvl w:val="1"/>
          <w:numId w:val="4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not be required to issue fractions of Preferred Shares (other than fractions that are integral multiples of one one-thousandth of a Preferred Share) upon exercise of the Rights or to distribute certificates that evidence fractional Preferred Shares (other than fractions that are integral multiples of one one-thousandth of a Preferred Share). Fractions of Preferred Shares in integral multiples of one one-thousandth of a Preferred Share may, at the election of the Company, be evidenced by depositary receipts; </w:t>
      </w:r>
      <w:r>
        <w:rPr>
          <w:rFonts w:ascii="Arial" w:cs="Arial" w:eastAsia="Arial" w:hAnsi="Arial"/>
          <w:sz w:val="16"/>
          <w:szCs w:val="16"/>
          <w:i w:val="1"/>
          <w:iCs w:val="1"/>
          <w:color w:val="auto"/>
        </w:rPr>
        <w:t>provided, however</w:t>
      </w:r>
      <w:r>
        <w:rPr>
          <w:rFonts w:ascii="Arial" w:cs="Arial" w:eastAsia="Arial" w:hAnsi="Arial"/>
          <w:sz w:val="16"/>
          <w:szCs w:val="16"/>
          <w:color w:val="auto"/>
        </w:rPr>
        <w:t>, that holders of such depositary receipts shall have all of the designations and the powers, preferences and rights, and the qualifications, limitations and restrictions to which they are entitled as beneficial owners of the Preferred Shares represented by such depositary receipts. In lieu of fractional Preferred Shares that are not integral multiples of one one-thousandth of a Preferred Share, the Company shall pay to the registered holders of Right Certificates at the time such Rights are exercised as herein provided an amount in cash equal to the same fraction of the current market value of one Preferred Share. For the purposes of this Section 14(b), the current market value of a Preferred Share shall be the closing price of a Preferred Share (as determined pursuant to the second sentence of Section 11(d)</w:t>
      </w:r>
    </w:p>
    <w:p>
      <w:pPr>
        <w:spacing w:after="0" w:line="5" w:lineRule="exact"/>
        <w:rPr>
          <w:rFonts w:ascii="Arial" w:cs="Arial" w:eastAsia="Arial" w:hAnsi="Arial"/>
          <w:sz w:val="16"/>
          <w:szCs w:val="16"/>
          <w:b w:val="1"/>
          <w:bCs w:val="1"/>
          <w:color w:val="auto"/>
        </w:rPr>
      </w:pPr>
    </w:p>
    <w:p>
      <w:pPr>
        <w:jc w:val="both"/>
        <w:ind w:left="4" w:right="160" w:hanging="4"/>
        <w:spacing w:after="0" w:line="255" w:lineRule="auto"/>
        <w:tabs>
          <w:tab w:leader="none" w:pos="2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hereof) for the Trading Day immediately prior to the date of such exercise;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Preferred Shares are not publicly traded at the time of such exercise, the current market value of a Preferred Share shall be determined in accordance with Section 11(d)(ii) hereof for the Trading Day immediately prior to the date of such exercise.</w:t>
      </w:r>
    </w:p>
    <w:p>
      <w:pPr>
        <w:spacing w:after="0" w:line="81" w:lineRule="exact"/>
        <w:rPr>
          <w:rFonts w:ascii="Arial" w:cs="Arial" w:eastAsia="Arial" w:hAnsi="Arial"/>
          <w:sz w:val="18"/>
          <w:szCs w:val="18"/>
          <w:color w:val="auto"/>
        </w:rPr>
      </w:pPr>
    </w:p>
    <w:p>
      <w:pPr>
        <w:ind w:left="4" w:right="20" w:firstLine="436"/>
        <w:spacing w:after="0" w:line="289" w:lineRule="auto"/>
        <w:tabs>
          <w:tab w:leader="none" w:pos="689" w:val="left"/>
        </w:tabs>
        <w:numPr>
          <w:ilvl w:val="1"/>
          <w:numId w:val="47"/>
        </w:numPr>
        <w:rPr>
          <w:rFonts w:ascii="Arial" w:cs="Arial" w:eastAsia="Arial" w:hAnsi="Arial"/>
          <w:sz w:val="16"/>
          <w:szCs w:val="16"/>
          <w:b w:val="1"/>
          <w:bCs w:val="1"/>
          <w:color w:val="auto"/>
        </w:rPr>
      </w:pPr>
      <w:r>
        <w:rPr>
          <w:rFonts w:ascii="Arial" w:cs="Arial" w:eastAsia="Arial" w:hAnsi="Arial"/>
          <w:sz w:val="16"/>
          <w:szCs w:val="16"/>
          <w:color w:val="auto"/>
        </w:rPr>
        <w:t xml:space="preserve">Following the occurrence of one of the transactions or events specified in Section 11 hereof giving rise to the right to receive Common Shares or other securities (other than Preferred Shares) upon the exercise of a Right, the Company shall not be required to issue fractions of Common Shares or other securities upon exercise of the Rights or to distribute certificates that evidence fractional Common Shares or other securities. In lieu of fractional Common Shares or other securities, the Company may pay to the registered holders of Right Certificates at the time such Rights are exercised as herein provided an amount in cash equal to the same fraction of the current market value of one Common Share or one such other security. For purposes of this Section 14(c), the current market value shall be the closing price for one Common Share or such other security, as applicable (as determined pursuant to the second sentence of Section 11(d)(i) hereof) for the Trading Day immediately prior to the date of such exercise;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other security is not publicly traded at the time of such exercise, such security shall have the value of one one-thousandth (subject to appropriate adjustment in the case of a subdivision or combination) of a Preferred Share as determined pursuant to Section 14(b) hereof.</w:t>
      </w:r>
    </w:p>
    <w:p>
      <w:pPr>
        <w:spacing w:after="0" w:line="58" w:lineRule="exact"/>
        <w:rPr>
          <w:rFonts w:ascii="Arial" w:cs="Arial" w:eastAsia="Arial" w:hAnsi="Arial"/>
          <w:sz w:val="16"/>
          <w:szCs w:val="16"/>
          <w:b w:val="1"/>
          <w:bCs w:val="1"/>
          <w:color w:val="auto"/>
        </w:rPr>
      </w:pPr>
    </w:p>
    <w:p>
      <w:pPr>
        <w:ind w:left="4" w:right="140" w:firstLine="436"/>
        <w:spacing w:after="0" w:line="277" w:lineRule="auto"/>
        <w:tabs>
          <w:tab w:leader="none" w:pos="709"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The holder of a Right by the acceptance of the Right expressly waives any right such holder may have to receive any fractional Rights or any fractional shares upon exercise of a Right (except as provided above).</w:t>
      </w:r>
    </w:p>
    <w:p>
      <w:pPr>
        <w:spacing w:after="0" w:line="62" w:lineRule="exact"/>
        <w:rPr>
          <w:rFonts w:ascii="Arial" w:cs="Arial" w:eastAsia="Arial" w:hAnsi="Arial"/>
          <w:sz w:val="18"/>
          <w:szCs w:val="18"/>
          <w:b w:val="1"/>
          <w:bCs w:val="1"/>
          <w:color w:val="auto"/>
        </w:rPr>
      </w:pPr>
    </w:p>
    <w:p>
      <w:pPr>
        <w:ind w:left="684" w:hanging="244"/>
        <w:spacing w:after="0"/>
        <w:tabs>
          <w:tab w:leader="none" w:pos="684" w:val="left"/>
        </w:tabs>
        <w:numPr>
          <w:ilvl w:val="1"/>
          <w:numId w:val="47"/>
        </w:numPr>
        <w:rPr>
          <w:rFonts w:ascii="Arial" w:cs="Arial" w:eastAsia="Arial" w:hAnsi="Arial"/>
          <w:sz w:val="16"/>
          <w:szCs w:val="16"/>
          <w:b w:val="1"/>
          <w:bCs w:val="1"/>
          <w:color w:val="auto"/>
        </w:rPr>
      </w:pPr>
      <w:r>
        <w:rPr>
          <w:rFonts w:ascii="Arial" w:cs="Arial" w:eastAsia="Arial" w:hAnsi="Arial"/>
          <w:sz w:val="16"/>
          <w:szCs w:val="16"/>
          <w:color w:val="auto"/>
        </w:rPr>
        <w:t>Whenever a payment for fractional Rights or fractional shares is to be made by the Rights Agent under this Agreement, the Company shall</w:t>
      </w:r>
    </w:p>
    <w:p>
      <w:pPr>
        <w:spacing w:after="0" w:line="46" w:lineRule="exact"/>
        <w:rPr>
          <w:sz w:val="20"/>
          <w:szCs w:val="20"/>
          <w:color w:val="auto"/>
        </w:rPr>
      </w:pPr>
    </w:p>
    <w:p>
      <w:pPr>
        <w:ind w:left="4" w:right="60" w:hanging="4"/>
        <w:spacing w:after="0" w:line="271" w:lineRule="auto"/>
        <w:tabs>
          <w:tab w:leader="none" w:pos="2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promptly prepare and deliver to the Rights Agent a certificate setting forth in reasonable detail the facts related to such payments and the prices or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Agreement relating to the payment of fractional Rights or fractional shares unless and until the Rights Agent shall have received such a certificate and sufficient monies.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 R</w:t>
      </w:r>
      <w:r>
        <w:rPr>
          <w:rFonts w:ascii="Arial" w:cs="Arial" w:eastAsia="Arial" w:hAnsi="Arial"/>
          <w:sz w:val="14"/>
          <w:szCs w:val="14"/>
          <w:b w:val="1"/>
          <w:bCs w:val="1"/>
          <w:color w:val="auto"/>
        </w:rPr>
        <w:t>IGHTS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w:t>
      </w:r>
      <w:r>
        <w:rPr>
          <w:rFonts w:ascii="Arial" w:cs="Arial" w:eastAsia="Arial" w:hAnsi="Arial"/>
          <w:sz w:val="18"/>
          <w:szCs w:val="18"/>
          <w:color w:val="auto"/>
        </w:rPr>
        <w:t>.</w:t>
      </w:r>
    </w:p>
    <w:p>
      <w:pPr>
        <w:spacing w:after="0" w:line="121" w:lineRule="exact"/>
        <w:rPr>
          <w:sz w:val="20"/>
          <w:szCs w:val="20"/>
          <w:color w:val="auto"/>
        </w:rPr>
      </w:pPr>
    </w:p>
    <w:p>
      <w:pPr>
        <w:ind w:right="100" w:firstLine="436"/>
        <w:spacing w:after="0" w:line="269" w:lineRule="auto"/>
        <w:tabs>
          <w:tab w:leader="none" w:pos="695"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All rights of action in respect of this Agreement, excepting the rights of action given to the Rights Agent under Section 18 and Section 20 and any other Section hereof,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in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by the Company of this Agreement and will be entitled to specific performance of the obligations hereunder, and injunctive relief against actual or threatened violations of the obligations of the Company under this Agreement.</w:t>
      </w:r>
    </w:p>
    <w:p>
      <w:pPr>
        <w:spacing w:after="0" w:line="77" w:lineRule="exact"/>
        <w:rPr>
          <w:rFonts w:ascii="Arial" w:cs="Arial" w:eastAsia="Arial" w:hAnsi="Arial"/>
          <w:sz w:val="17"/>
          <w:szCs w:val="17"/>
          <w:b w:val="1"/>
          <w:bCs w:val="1"/>
          <w:color w:val="auto"/>
        </w:rPr>
      </w:pPr>
    </w:p>
    <w:p>
      <w:pPr>
        <w:ind w:firstLine="436"/>
        <w:spacing w:after="0" w:line="272" w:lineRule="auto"/>
        <w:tabs>
          <w:tab w:leader="none" w:pos="705"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this Agreement to the contrary, neither the Company nor the Rights Agent shall have any liability to any holder of a Right or other Person as a result of the inability of the Company or the Rights Agent to perform any of its obligations under this Agreement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provided, however, that the Company shall use all reasonable efforts to oppose any action for any such injunction order, judgment, decree or ruling and to have any such injunction, order, judgment, decree or ruling lifted or otherwise overturned as soon as possible.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OLDERS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Every holder of a Right, by accepting the same, consents and agrees with the Company and the Rights Agent and with every other holder of a Right that:</w:t>
      </w:r>
    </w:p>
    <w:p>
      <w:pPr>
        <w:spacing w:after="0" w:line="140" w:lineRule="exact"/>
        <w:rPr>
          <w:sz w:val="20"/>
          <w:szCs w:val="20"/>
          <w:color w:val="auto"/>
        </w:rPr>
      </w:pPr>
    </w:p>
    <w:p>
      <w:pPr>
        <w:ind w:left="700" w:hanging="264"/>
        <w:spacing w:after="0"/>
        <w:tabs>
          <w:tab w:leader="none" w:pos="7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prior to the Distribution Date, the Rights will be transferable only in connection with the transfer of the Common Shares;</w:t>
      </w:r>
    </w:p>
    <w:p>
      <w:pPr>
        <w:spacing w:after="0" w:line="117" w:lineRule="exact"/>
        <w:rPr>
          <w:rFonts w:ascii="Arial" w:cs="Arial" w:eastAsia="Arial" w:hAnsi="Arial"/>
          <w:sz w:val="18"/>
          <w:szCs w:val="18"/>
          <w:b w:val="1"/>
          <w:bCs w:val="1"/>
          <w:color w:val="auto"/>
        </w:rPr>
      </w:pPr>
    </w:p>
    <w:p>
      <w:pPr>
        <w:ind w:right="140" w:firstLine="436"/>
        <w:spacing w:after="0" w:line="259" w:lineRule="auto"/>
        <w:tabs>
          <w:tab w:leader="none" w:pos="70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after the Distribution Date, the Right Certificates are transferable (subject to the provisions of this Agreement) only on the registry books of the Rights Agent if surrendered at the office of the Rights Agent designated for such purpose, duly endorsed or accompanied by a proper instrument of transfer and with all appropriate forms and certificates fully executed, accompanied by a Signature Guarantee and such other documents as the Rights Agent may request;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42" w:name="page43"/>
    <w:bookmarkEnd w:id="42"/>
    <w:p>
      <w:pPr>
        <w:ind w:right="140" w:firstLine="436"/>
        <w:spacing w:after="0" w:line="255" w:lineRule="auto"/>
        <w:tabs>
          <w:tab w:leader="none" w:pos="68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6 and Section 7(e) hereof, the Company and the Rights Agent may deem and treat the Person in whose name the Right Certificate (or, prior to the Distribution Date, the associated Common Shares certificate (or Book-Entry Common Share)) is registered as the absolute owner thereof and of the Rights evidenced thereby (notwithstanding any notations of ownership or writing on the Right Certificates or the associated Common Shares certificate (or Ownership Statements or other notices provided to holders of Book-Entry Common Shares) made by anyone other than the Company or the Rights Agent) for all purposes whatsoever, and neither the Company nor the Rights Agent shall be affected by any notice to the contrary.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OLDER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EEMED 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w:t>
      </w:r>
      <w:r>
        <w:rPr>
          <w:rFonts w:ascii="Arial" w:cs="Arial" w:eastAsia="Arial" w:hAnsi="Arial"/>
          <w:sz w:val="18"/>
          <w:szCs w:val="18"/>
          <w:color w:val="auto"/>
        </w:rPr>
        <w: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 holder, as such, of any Right Certificate shall be entitled to vote, receive dividends or be deemed for any purpose the holder of the Preferred Shares or any other securities of the Company that may at any time be issuable on the exercise or exchange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 Certificate shall have been exercised or exchanged in accordance with the provisions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C</w:t>
      </w:r>
      <w:r>
        <w:rPr>
          <w:rFonts w:ascii="Arial" w:cs="Arial" w:eastAsia="Arial" w:hAnsi="Arial"/>
          <w:sz w:val="14"/>
          <w:szCs w:val="14"/>
          <w:b w:val="1"/>
          <w:bCs w:val="1"/>
          <w:color w:val="auto"/>
        </w:rPr>
        <w:t>ONCERNING 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color w:val="auto"/>
        </w:rPr>
        <w:t>.</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Company agrees to pay to the Rights Agent reasonable compensation for all services rendered by it hereunder in accordance with a fee schedule to be mutually agreed upon and, from time to time, on demand of the Rights Agent, its reasonable expenses and counsel fees (including counsel fees incurred under Section 20(a) below) and other disbursements incurred in the preparation, negotiation, delivery, amendment, administration and execution of this Agreement and the exercise and performance of its duties hereunder as detailed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Agreement. The Company also agrees to indemnify the Rights Agent for, and to hold it harmless against, any loss, liability, damage, judgment, fine, penalty, claim, demand, settlement, claim, cost or expense (including, without limitation, the reasonable fees and expenses of legal counsel and reasonable fees and expenses arising directly or indirectly from enforcing its rights hereunder) that may be paid, incurred or to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under this Agreement, including the costs and expenses of defending against any claim of liability arising therefrom, directly or indirectly, or of enforcing its rights under this Agreement. The provisions of this Section 18 and Section 20 below shall survive the termination of this Agreement, the exercise or expiration of the Rights and the resignation, replacement or removal of the Rights Agent and the exercise, termination and expiration of the Rights. The Rights Agent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3" w:name="page44"/>
    <w:bookmarkEnd w:id="4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authorized and protected and shall incur no liability for, or in respect of any action taken, suffered or omitted to be taken by it in connection with its acceptance and administration of this Agreement and the exercise and performance of its duties hereunder, in reliance upon any Right Certificate or certificate for the Preferred Shares or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 The Rights Agent shall not be deemed to have any knowledge of any event of which it was to receive notice thereof hereunder, and the Rights Agent shall be fully protected and shall incur no liability for failing to take any action in connection therewith, unless and until it has received such notice in writing.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M</w:t>
      </w:r>
      <w:r>
        <w:rPr>
          <w:rFonts w:ascii="Arial" w:cs="Arial" w:eastAsia="Arial" w:hAnsi="Arial"/>
          <w:sz w:val="14"/>
          <w:szCs w:val="14"/>
          <w:b w:val="1"/>
          <w:bCs w:val="1"/>
          <w:color w:val="auto"/>
        </w:rPr>
        <w:t>ERGER 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 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color w:val="auto"/>
        </w:rPr>
        <w:t>.</w:t>
      </w:r>
    </w:p>
    <w:p>
      <w:pPr>
        <w:spacing w:after="0" w:line="121" w:lineRule="exact"/>
        <w:rPr>
          <w:sz w:val="20"/>
          <w:szCs w:val="20"/>
          <w:color w:val="auto"/>
        </w:rPr>
      </w:pPr>
    </w:p>
    <w:p>
      <w:pPr>
        <w:ind w:firstLine="436"/>
        <w:spacing w:after="0" w:line="287" w:lineRule="auto"/>
        <w:tabs>
          <w:tab w:leader="none" w:pos="685"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shareholder services or corporate trust business of the Rights Agent or any successor Rights Agent, shall be the successor to the Rights Agent under this Agreement without the execution or filing of any paper or document or any further act on the part of any of the parties hereto, provided that such Person would be eligible for appointment as a successor Rights Agent under the provisions of Section 21 hereof. The purchase of all or substantially all of the Rights Agent’s assets employed in the performance of the transfer agent activities shall be deemed a merger or consolidation for purposes of this Section 19.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63" w:lineRule="exact"/>
        <w:rPr>
          <w:rFonts w:ascii="Arial" w:cs="Arial" w:eastAsia="Arial" w:hAnsi="Arial"/>
          <w:sz w:val="16"/>
          <w:szCs w:val="16"/>
          <w:b w:val="1"/>
          <w:bCs w:val="1"/>
          <w:color w:val="auto"/>
        </w:rPr>
      </w:pPr>
    </w:p>
    <w:p>
      <w:pPr>
        <w:ind w:right="40" w:firstLine="436"/>
        <w:spacing w:after="0" w:line="257" w:lineRule="auto"/>
        <w:tabs>
          <w:tab w:leader="none" w:pos="705"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D</w:t>
      </w:r>
      <w:r>
        <w:rPr>
          <w:rFonts w:ascii="Arial" w:cs="Arial" w:eastAsia="Arial" w:hAnsi="Arial"/>
          <w:sz w:val="14"/>
          <w:szCs w:val="14"/>
          <w:b w:val="1"/>
          <w:bCs w:val="1"/>
          <w:color w:val="auto"/>
        </w:rPr>
        <w:t>UTIES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color w:val="auto"/>
        </w:rPr>
        <w:t>.</w:t>
      </w:r>
    </w:p>
    <w:p>
      <w:pPr>
        <w:spacing w:after="0" w:line="229" w:lineRule="exact"/>
        <w:rPr>
          <w:sz w:val="20"/>
          <w:szCs w:val="20"/>
          <w:color w:val="auto"/>
        </w:rPr>
      </w:pPr>
    </w:p>
    <w:p>
      <w:pPr>
        <w:jc w:val="both"/>
        <w:ind w:right="700"/>
        <w:spacing w:after="0" w:line="342" w:lineRule="auto"/>
        <w:rPr>
          <w:sz w:val="20"/>
          <w:szCs w:val="20"/>
          <w:color w:val="auto"/>
        </w:rPr>
      </w:pPr>
      <w:r>
        <w:rPr>
          <w:rFonts w:ascii="Arial" w:cs="Arial" w:eastAsia="Arial" w:hAnsi="Arial"/>
          <w:sz w:val="16"/>
          <w:szCs w:val="16"/>
          <w:color w:val="auto"/>
        </w:rPr>
        <w:t>The Rights Agent undertakes to perform only the duties and obligations expressly imposed by this Agreement (and no implied duties) upon the following terms and conditions, by all of which the Company and the holders of Right Certificates, by their acceptance thereof, shall be bound: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4" w:name="page45"/>
    <w:bookmarkEnd w:id="44"/>
    <w:p>
      <w:pPr>
        <w:ind w:left="4" w:right="100" w:firstLine="436"/>
        <w:spacing w:after="0" w:line="259" w:lineRule="auto"/>
        <w:tabs>
          <w:tab w:leader="none" w:pos="699"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may consult with legal counsel of its choice (who may be legal counsel for the Company or an employee of the Rights Agent or in-house counsel of the Rights Agent or otherwise), and the advice or opinion of such counsel shall be full and complete authorization and protection to the Rights Agent and the Rights Agent shall incur no liability for in respect of any action taken, suffered or omitted to be taken by it in the absence of bad faith in accordance with such advice or opinion.</w:t>
      </w:r>
    </w:p>
    <w:p>
      <w:pPr>
        <w:spacing w:after="0" w:line="78" w:lineRule="exact"/>
        <w:rPr>
          <w:rFonts w:ascii="Arial" w:cs="Arial" w:eastAsia="Arial" w:hAnsi="Arial"/>
          <w:sz w:val="18"/>
          <w:szCs w:val="18"/>
          <w:b w:val="1"/>
          <w:bCs w:val="1"/>
          <w:color w:val="auto"/>
        </w:rPr>
      </w:pPr>
    </w:p>
    <w:p>
      <w:pPr>
        <w:ind w:left="4" w:right="20" w:firstLine="436"/>
        <w:spacing w:after="0" w:line="290" w:lineRule="auto"/>
        <w:tabs>
          <w:tab w:leader="none" w:pos="709" w:val="left"/>
        </w:tabs>
        <w:numPr>
          <w:ilvl w:val="1"/>
          <w:numId w:val="53"/>
        </w:numPr>
        <w:rPr>
          <w:rFonts w:ascii="Arial" w:cs="Arial" w:eastAsia="Arial" w:hAnsi="Arial"/>
          <w:sz w:val="16"/>
          <w:szCs w:val="16"/>
          <w:b w:val="1"/>
          <w:bCs w:val="1"/>
          <w:color w:val="auto"/>
        </w:rPr>
      </w:pPr>
      <w:r>
        <w:rPr>
          <w:rFonts w:ascii="Arial" w:cs="Arial" w:eastAsia="Arial" w:hAnsi="Arial"/>
          <w:sz w:val="16"/>
          <w:szCs w:val="16"/>
          <w:color w:val="auto"/>
        </w:rPr>
        <w:t>Whenever in the performance of its duties under this Agreement the Rights Agent shall deem it necessary or desirable that any fact or matter (including without limitation, the identity of an Acquiring Person and the determination of the current per share market price of any security)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any one of the Chairman of the Board, the Chief Executive Officer, the President, the Chief Financial Officer, any Vice President, Secretary or the Treasurer of the Company and delivered to the Rights Agent; and such certificate shall be full and complete authorization and protection to the Rights Agent and the Rights Agent shall incur no liability for or in respect of any action taken, suffered or omitted to be taken by it in the absence of bad faith under the provisions of this Agreement in reliance upon such certificate. The Rights Agent shall have no duty to act without such certificate as set forth in this Section 20(b).</w:t>
      </w:r>
    </w:p>
    <w:p>
      <w:pPr>
        <w:spacing w:after="0" w:line="57" w:lineRule="exact"/>
        <w:rPr>
          <w:rFonts w:ascii="Arial" w:cs="Arial" w:eastAsia="Arial" w:hAnsi="Arial"/>
          <w:sz w:val="16"/>
          <w:szCs w:val="16"/>
          <w:b w:val="1"/>
          <w:bCs w:val="1"/>
          <w:color w:val="auto"/>
        </w:rPr>
      </w:pPr>
    </w:p>
    <w:p>
      <w:pPr>
        <w:ind w:left="4" w:right="240" w:firstLine="436"/>
        <w:spacing w:after="0" w:line="284" w:lineRule="auto"/>
        <w:tabs>
          <w:tab w:leader="none" w:pos="689" w:val="left"/>
        </w:tabs>
        <w:numPr>
          <w:ilvl w:val="1"/>
          <w:numId w:val="53"/>
        </w:numPr>
        <w:rPr>
          <w:rFonts w:ascii="Arial" w:cs="Arial" w:eastAsia="Arial" w:hAnsi="Arial"/>
          <w:sz w:val="16"/>
          <w:szCs w:val="16"/>
          <w:b w:val="1"/>
          <w:bCs w:val="1"/>
          <w:color w:val="auto"/>
        </w:rPr>
      </w:pPr>
      <w:r>
        <w:rPr>
          <w:rFonts w:ascii="Arial" w:cs="Arial" w:eastAsia="Arial" w:hAnsi="Arial"/>
          <w:sz w:val="16"/>
          <w:szCs w:val="16"/>
          <w:color w:val="auto"/>
        </w:rPr>
        <w:t>The Rights Agent shall be liable hereunder to the Company and any other Person only for its own gross negligence, bad faith or willful misconduct (which gross negligence, bad faith or willful misconduct must be determined by a final, non-appealable judgment of a court of competent jurisdiction). Anything to the contrary notwithstanding, in no event shall the Rights Agent be liable for special, punitive, indirect, consequential or incidental loss or damage of any kind whatsoever (including but not limited to lost profits or reputational harm), even if the Rights Agent has been advised of the likelihood of such loss or damage. Notwithstanding anything to the contrary herein, any liability of the Rights Agent under this Agreement will be limited to the amount of fees (but not including reimbursed costs) paid by the Company to the Rights Agent during the twelve</w:t>
      </w:r>
    </w:p>
    <w:p>
      <w:pPr>
        <w:spacing w:after="0" w:line="4" w:lineRule="exact"/>
        <w:rPr>
          <w:rFonts w:ascii="Arial" w:cs="Arial" w:eastAsia="Arial" w:hAnsi="Arial"/>
          <w:sz w:val="16"/>
          <w:szCs w:val="16"/>
          <w:b w:val="1"/>
          <w:bCs w:val="1"/>
          <w:color w:val="auto"/>
        </w:rPr>
      </w:pPr>
    </w:p>
    <w:p>
      <w:pPr>
        <w:ind w:left="344" w:hanging="344"/>
        <w:spacing w:after="0"/>
        <w:tabs>
          <w:tab w:leader="none" w:pos="3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months immediately preceding the event for which recovery from the Rights Agent is being sought.</w:t>
      </w:r>
    </w:p>
    <w:p>
      <w:pPr>
        <w:spacing w:after="0" w:line="102" w:lineRule="exact"/>
        <w:rPr>
          <w:rFonts w:ascii="Arial" w:cs="Arial" w:eastAsia="Arial" w:hAnsi="Arial"/>
          <w:sz w:val="18"/>
          <w:szCs w:val="18"/>
          <w:color w:val="auto"/>
        </w:rPr>
      </w:pPr>
    </w:p>
    <w:p>
      <w:pPr>
        <w:ind w:left="4" w:right="200" w:firstLine="436"/>
        <w:spacing w:after="0" w:line="263" w:lineRule="auto"/>
        <w:tabs>
          <w:tab w:leader="none" w:pos="709"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75" w:lineRule="exact"/>
        <w:rPr>
          <w:rFonts w:ascii="Arial" w:cs="Arial" w:eastAsia="Arial" w:hAnsi="Arial"/>
          <w:sz w:val="18"/>
          <w:szCs w:val="18"/>
          <w:b w:val="1"/>
          <w:bCs w:val="1"/>
          <w:color w:val="auto"/>
        </w:rPr>
      </w:pPr>
    </w:p>
    <w:p>
      <w:pPr>
        <w:ind w:left="4" w:firstLine="436"/>
        <w:spacing w:after="0" w:line="273" w:lineRule="auto"/>
        <w:tabs>
          <w:tab w:leader="none" w:pos="689" w:val="left"/>
        </w:tabs>
        <w:numPr>
          <w:ilvl w:val="1"/>
          <w:numId w:val="54"/>
        </w:numPr>
        <w:rPr>
          <w:rFonts w:ascii="Arial" w:cs="Arial" w:eastAsia="Arial" w:hAnsi="Arial"/>
          <w:sz w:val="17"/>
          <w:szCs w:val="17"/>
          <w:b w:val="1"/>
          <w:bCs w:val="1"/>
          <w:color w:val="auto"/>
        </w:rPr>
      </w:pPr>
      <w:r>
        <w:rPr>
          <w:rFonts w:ascii="Arial" w:cs="Arial" w:eastAsia="Arial" w:hAnsi="Arial"/>
          <w:sz w:val="17"/>
          <w:szCs w:val="17"/>
          <w:color w:val="auto"/>
        </w:rPr>
        <w:t>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 Certificate (except its countersignature thereof); nor shall it be liable or responsible for any breach by the Company of any covenant or condition contained in this Agreement or in any Right Certificate; nor shall it be liable or responsible for any change in the exercisability of the Rights (including the Rights becoming null and void pursuant to Section 11(a)(ii) hereof) or any change or adjustment in the terms of the Rights (including the manner, method or amount thereof) provided for in Section 3, Section 11, Section 13, Section 23 or Section 24 hereof, or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45" w:name="page46"/>
    <w:bookmarkEnd w:id="45"/>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ascertaining of the existence of facts that would require any such calculation, change or adjustment (except with respect to the exercise of Rights evidenced by Right Certificates after receipt of a certificate pursuant to Section 12, upon which the Rights Agent may rely, hereof describing such change or adjustment, upon which the Rights Agent may conclusively rely); nor shall it by any act hereunder be deemed to make any representation or warranty as to the authorization or reservation of any Preferred Shares to be issued pursuant to this Agreement or any Right Certificate or as to whether any Preferred Shares will, when issued, be validly authorized and issued, fully paid and nonassessable.</w:t>
      </w:r>
    </w:p>
    <w:p>
      <w:pPr>
        <w:spacing w:after="0" w:line="68" w:lineRule="exact"/>
        <w:rPr>
          <w:sz w:val="20"/>
          <w:szCs w:val="20"/>
          <w:color w:val="auto"/>
        </w:rPr>
      </w:pPr>
    </w:p>
    <w:p>
      <w:pPr>
        <w:ind w:right="180" w:firstLine="436"/>
        <w:spacing w:after="0" w:line="342" w:lineRule="auto"/>
        <w:tabs>
          <w:tab w:leader="none" w:pos="665"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The Rights Agent shall not be liable or responsible for any failure of the Company to comply with any of its obligations relating to any registration statement filed with the Securities and Exchange Commission or this Agreement, including obligations under applicable regulation or law.</w:t>
      </w:r>
    </w:p>
    <w:p>
      <w:pPr>
        <w:spacing w:after="0" w:line="15" w:lineRule="exact"/>
        <w:rPr>
          <w:rFonts w:ascii="Arial" w:cs="Arial" w:eastAsia="Arial" w:hAnsi="Arial"/>
          <w:sz w:val="16"/>
          <w:szCs w:val="16"/>
          <w:b w:val="1"/>
          <w:bCs w:val="1"/>
          <w:color w:val="auto"/>
        </w:rPr>
      </w:pPr>
    </w:p>
    <w:p>
      <w:pPr>
        <w:ind w:right="340" w:firstLine="436"/>
        <w:spacing w:after="0" w:line="263" w:lineRule="auto"/>
        <w:tabs>
          <w:tab w:leader="none" w:pos="69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75" w:lineRule="exact"/>
        <w:rPr>
          <w:rFonts w:ascii="Arial" w:cs="Arial" w:eastAsia="Arial" w:hAnsi="Arial"/>
          <w:sz w:val="18"/>
          <w:szCs w:val="18"/>
          <w:b w:val="1"/>
          <w:bCs w:val="1"/>
          <w:color w:val="auto"/>
        </w:rPr>
      </w:pPr>
    </w:p>
    <w:p>
      <w:pPr>
        <w:ind w:right="60" w:firstLine="436"/>
        <w:spacing w:after="0" w:line="263" w:lineRule="auto"/>
        <w:tabs>
          <w:tab w:leader="none" w:pos="70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Company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75" w:lineRule="exact"/>
        <w:rPr>
          <w:rFonts w:ascii="Arial" w:cs="Arial" w:eastAsia="Arial" w:hAnsi="Arial"/>
          <w:sz w:val="18"/>
          <w:szCs w:val="18"/>
          <w:b w:val="1"/>
          <w:bCs w:val="1"/>
          <w:color w:val="auto"/>
        </w:rPr>
      </w:pPr>
    </w:p>
    <w:p>
      <w:pPr>
        <w:ind w:firstLine="436"/>
        <w:spacing w:after="0" w:line="286" w:lineRule="auto"/>
        <w:tabs>
          <w:tab w:leader="none" w:pos="655"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The Rights Agent is hereby authorized and directed to accept instructions with respect to the performance of its duties hereunder from any person reasonably believed by the Rights Agent to be the Chief Executive Officer, the Chief Financial Officer and the General Counsel, and to apply to such officers for advice or instructions in connection with its duties, and such instructions shall be full authorization and protection to the Rights Agent and the Rights Agent shall not be liable or responsible for or in respect of any action taken, suffered or omitted to be taken by it in accordance with instructions of any such officer or for any delay in acting while waiting for those instructions. The Rights Agent shall be fully authorized and protected in relying upon the most recent instructions received by it from any such officer. Any application by the Rights Agent for written instructions from the Company may, at the option of the Rights Agent, set forth in writing any action proposed to be taken, suffered or omitted to be taken by the Rights Agent under this Agreement and the date on or after which such action shall be taken or suffered or such omission shall be effective. The Rights Agent shall not be liable for any action taken or suffered by or omission of or for any delay in acting while waiting for advice or instructions, the Rights Agent in accordance with a proposal included in any such application on or after the date specified therein (which date shall not be less than five (5) Business Days after the date any officer of the Company actually receives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suffered or omitted to be taken.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6" w:name="page47"/>
    <w:bookmarkEnd w:id="46"/>
    <w:p>
      <w:pPr>
        <w:ind w:right="260" w:firstLine="436"/>
        <w:spacing w:after="0" w:line="301" w:lineRule="auto"/>
        <w:tabs>
          <w:tab w:leader="none" w:pos="665"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with respect to any Right Certificate surrendered to the Rights Agent for exercise or transfer, the certificate contained in the form of assignment or the form of election to purchase set forth on the reverse thereof, as the case may be, has either not been completed, not executed or has been altered, the Rights Agent shall not take any further action with respect to such requested exercise or transfer without first consulting with the Company; provided, however that Rights Agent shall not be liable for any delays arising from the duties under this Section 20(g).</w:t>
      </w:r>
    </w:p>
    <w:p>
      <w:pPr>
        <w:spacing w:after="0" w:line="49" w:lineRule="exact"/>
        <w:rPr>
          <w:rFonts w:ascii="Arial" w:cs="Arial" w:eastAsia="Arial" w:hAnsi="Arial"/>
          <w:sz w:val="16"/>
          <w:szCs w:val="16"/>
          <w:b w:val="1"/>
          <w:bCs w:val="1"/>
          <w:color w:val="auto"/>
        </w:rPr>
      </w:pPr>
    </w:p>
    <w:p>
      <w:pPr>
        <w:ind w:right="40" w:firstLine="436"/>
        <w:spacing w:after="0" w:line="257" w:lineRule="auto"/>
        <w:tabs>
          <w:tab w:leader="none" w:pos="70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Rights Agent and any stockholder, affiliate,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such stockholder, affiliate, director, officer, employee, agent or representative of the Rights Agent from acting in any other capacity for the Company or for any other Person.</w:t>
      </w:r>
    </w:p>
    <w:p>
      <w:pPr>
        <w:spacing w:after="0" w:line="79" w:lineRule="exact"/>
        <w:rPr>
          <w:rFonts w:ascii="Arial" w:cs="Arial" w:eastAsia="Arial" w:hAnsi="Arial"/>
          <w:sz w:val="18"/>
          <w:szCs w:val="18"/>
          <w:b w:val="1"/>
          <w:bCs w:val="1"/>
          <w:color w:val="auto"/>
        </w:rPr>
      </w:pPr>
    </w:p>
    <w:p>
      <w:pPr>
        <w:ind w:right="40" w:firstLine="436"/>
        <w:spacing w:after="0" w:line="296" w:lineRule="auto"/>
        <w:tabs>
          <w:tab w:leader="none" w:pos="655"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The Rights Agent may execute and exercise any of the rights or powers hereby vested in it or perform any duty hereunder either itself (through its directors, officers and employees) or by or through its attorneys or agents, and the Rights Agent shall not be answerable or accountable for any act, omission, default, neglect or misconduct of any such attorneys or agents or for any loss to the Company or any other Person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53" w:lineRule="exact"/>
        <w:rPr>
          <w:rFonts w:ascii="Arial" w:cs="Arial" w:eastAsia="Arial" w:hAnsi="Arial"/>
          <w:sz w:val="16"/>
          <w:szCs w:val="16"/>
          <w:b w:val="1"/>
          <w:bCs w:val="1"/>
          <w:color w:val="auto"/>
        </w:rPr>
      </w:pPr>
    </w:p>
    <w:p>
      <w:pPr>
        <w:ind w:right="100" w:firstLine="436"/>
        <w:spacing w:after="0" w:line="263" w:lineRule="auto"/>
        <w:tabs>
          <w:tab w:leader="none" w:pos="75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it reasonably believes that repayment of such funds or adequate indemnification against such risk or liability is not reasonably assured to it.</w:t>
      </w:r>
    </w:p>
    <w:p>
      <w:pPr>
        <w:spacing w:after="0" w:line="75" w:lineRule="exact"/>
        <w:rPr>
          <w:rFonts w:ascii="Arial" w:cs="Arial" w:eastAsia="Arial" w:hAnsi="Arial"/>
          <w:sz w:val="18"/>
          <w:szCs w:val="18"/>
          <w:b w:val="1"/>
          <w:bCs w:val="1"/>
          <w:color w:val="auto"/>
        </w:rPr>
      </w:pPr>
    </w:p>
    <w:p>
      <w:pPr>
        <w:ind w:right="520" w:firstLine="436"/>
        <w:spacing w:after="0" w:line="277" w:lineRule="auto"/>
        <w:tabs>
          <w:tab w:leader="none" w:pos="70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Rights Agent shall have no responsibility to the Company, any holders of Rights or any other Person for interest or earnings on any moneys held by the Rights Agent pursuant to this Agreement.</w:t>
      </w:r>
    </w:p>
    <w:p>
      <w:pPr>
        <w:spacing w:after="0" w:line="62" w:lineRule="exact"/>
        <w:rPr>
          <w:rFonts w:ascii="Arial" w:cs="Arial" w:eastAsia="Arial" w:hAnsi="Arial"/>
          <w:sz w:val="18"/>
          <w:szCs w:val="18"/>
          <w:b w:val="1"/>
          <w:bCs w:val="1"/>
          <w:color w:val="auto"/>
        </w:rPr>
      </w:pPr>
    </w:p>
    <w:p>
      <w:pPr>
        <w:ind w:firstLine="436"/>
        <w:spacing w:after="0" w:line="257" w:lineRule="auto"/>
        <w:tabs>
          <w:tab w:leader="none" w:pos="69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Agreement to be delivered to the Rights Agent must, in order to be effective, be received by the Rights Agent as specified in Section 26 hereof, and in the absence of such notice so delivered, the Rights Agent may conclusively assume no such event or condition exists.</w:t>
      </w:r>
    </w:p>
    <w:p>
      <w:pPr>
        <w:spacing w:after="0" w:line="79" w:lineRule="exact"/>
        <w:rPr>
          <w:rFonts w:ascii="Arial" w:cs="Arial" w:eastAsia="Arial" w:hAnsi="Arial"/>
          <w:sz w:val="18"/>
          <w:szCs w:val="18"/>
          <w:b w:val="1"/>
          <w:bCs w:val="1"/>
          <w:color w:val="auto"/>
        </w:rPr>
      </w:pPr>
    </w:p>
    <w:p>
      <w:pPr>
        <w:ind w:firstLine="436"/>
        <w:spacing w:after="0" w:line="277" w:lineRule="auto"/>
        <w:tabs>
          <w:tab w:leader="none" w:pos="70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Rights Agent may rely on and be fully authorized and protected in acting or failing to act upon (a) any Signature Guarantee or (b) any law, act, regulation or any interpretation of the same.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7" w:name="page48"/>
    <w:bookmarkEnd w:id="47"/>
    <w:p>
      <w:pPr>
        <w:ind w:right="140" w:firstLine="436"/>
        <w:spacing w:after="0" w:line="275" w:lineRule="auto"/>
        <w:tabs>
          <w:tab w:leader="none" w:pos="705"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 Rights Agent believes any ambiguity or uncertainty exists hereunder or in any notice, 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Company, the holder of any Rights Certificate or any other Person for refraining from taking such action, unless the Rights Agent receives written instructions signed by the Company which eliminates such ambiguity or uncertainty to the satisfaction of Rights Agent.;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C</w:t>
      </w:r>
      <w:r>
        <w:rPr>
          <w:rFonts w:ascii="Arial" w:cs="Arial" w:eastAsia="Arial" w:hAnsi="Arial"/>
          <w:sz w:val="14"/>
          <w:szCs w:val="14"/>
          <w:b w:val="1"/>
          <w:bCs w:val="1"/>
          <w:color w:val="auto"/>
        </w:rPr>
        <w:t>HANGE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color w:val="auto"/>
        </w:rPr>
        <w:t>.</w:t>
      </w:r>
    </w:p>
    <w:p>
      <w:pPr>
        <w:spacing w:after="0" w:line="22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Rights Agent or any successor Rights Agent may resign and be discharged from its duties under this Agreement upon thirty (30) days’ notice in writing mailed to the Company and, in the event that the Rights Agent or one of its affiliates is not also the transfer agent for the Company, to each transfer agent for the Common Shares or Preferred Shares known to the Rights Agent by registered or certified mail and the Company shall be responsible for sending any required notice. The Company may remove the Rights Agent or any successor Rights Agent, in each case, with or without cause, upon thirty (30) days’ notice in writing, mailed to the Rights Agent or successor Rights Agent, as the case may be, and to each transfer agent for the Common Shares or Preferred Shares by registered or certified mail, and, if after the Distribution Date,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(which holder shall, with such notice, submit such holder’s Right Certificate for inspection by the Company), then the registered holder of any Right Certificate may apply to the court referenced in Section 32 of this Agreement or, solely if such court declines jurisdiction, any court of competent jurisdiction for the appointment of a new Rights Agent. Any successor Rights Agent, whether appointed by the Company or by such a court, shall be either (a) a Person organized and doing business under the laws of the United States or of any state of the United States that is authorized under such laws to exercise corporate trust or stock transfer powers and is subject to supervision or examination by federal or state authority and that has, along with its Affiliates, at the time of its appointment as Rights Agent a combined capital and surplus or net assets, on a consolidated basis, of at least</w:t>
      </w:r>
    </w:p>
    <w:p>
      <w:pPr>
        <w:spacing w:after="0" w:line="267" w:lineRule="auto"/>
        <w:rPr>
          <w:sz w:val="20"/>
          <w:szCs w:val="20"/>
          <w:color w:val="auto"/>
        </w:rPr>
      </w:pPr>
      <w:r>
        <w:rPr>
          <w:rFonts w:ascii="Arial" w:cs="Arial" w:eastAsia="Arial" w:hAnsi="Arial"/>
          <w:sz w:val="17"/>
          <w:szCs w:val="17"/>
          <w:color w:val="auto"/>
        </w:rPr>
        <w:t>$50 million or (b) an Affiliate of such Person.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reasonably necessary for the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for the Common Shares or Preferred Shares, and, if after the Distribution Date,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 In the event that the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48" w:name="page49"/>
    <w:bookmarkEnd w:id="4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 I</w:t>
      </w:r>
      <w:r>
        <w:rPr>
          <w:rFonts w:ascii="Arial" w:cs="Arial" w:eastAsia="Arial" w:hAnsi="Arial"/>
          <w:sz w:val="14"/>
          <w:szCs w:val="14"/>
          <w:b w:val="1"/>
          <w:bCs w:val="1"/>
          <w:color w:val="auto"/>
        </w:rPr>
        <w:t>SSUANCE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ERTIFICATES</w:t>
      </w:r>
      <w:r>
        <w:rPr>
          <w:rFonts w:ascii="Arial" w:cs="Arial" w:eastAsia="Arial" w:hAnsi="Arial"/>
          <w:sz w:val="18"/>
          <w:szCs w:val="18"/>
          <w:color w:val="auto"/>
        </w:rPr>
        <w:t>.</w:t>
      </w:r>
    </w:p>
    <w:p>
      <w:pPr>
        <w:spacing w:after="0" w:line="229"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 xml:space="preserve">Notwithstanding any of the provisions of this Agreement or of the Rights to the contrary, the Company may, at its option, issue new Right Certificates evidencing Rights in such form as may be approved by the Board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Shares following the Distribution Date and prior to the earlier of the Redemption Date and the Close of Business on the Final Expiration Date, the Company (a) shall with respect to Common Shares so issued or sold pursuant to the exercise of stock options or under any employee plan or arrangement in existence prior to the Distribution Date, or upon the exercise, conversion or exchange of securities, notes or debentures issued by the Company and in existence prior to the Distribution Date, and (b) may, in any other case, if deemed necessary or appropriate by the Board, issue Right Certificates representing the appropriate number of Rights in connection with such issuance or sale; </w:t>
      </w:r>
      <w:r>
        <w:rPr>
          <w:rFonts w:ascii="Arial" w:cs="Arial" w:eastAsia="Arial" w:hAnsi="Arial"/>
          <w:sz w:val="17"/>
          <w:szCs w:val="17"/>
          <w:i w:val="1"/>
          <w:iCs w:val="1"/>
          <w:color w:val="auto"/>
        </w:rPr>
        <w:t>provided, however</w:t>
      </w:r>
      <w:r>
        <w:rPr>
          <w:rFonts w:ascii="Arial" w:cs="Arial" w:eastAsia="Arial" w:hAnsi="Arial"/>
          <w:sz w:val="17"/>
          <w:szCs w:val="17"/>
          <w:color w:val="auto"/>
        </w:rPr>
        <w:t>, that (i) the Company shall not be obligated to issue any such Right Certificates if, and to the extent that, the Company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advised by counsel that such issuance would create a significant risk of material adverse tax consequences to the Company or the Person to whom such Right Certificate would be issued, and (ii) no Right Certificate shall be issued if, and to the extent that, appropriate adjustment shall otherwise have been made in lieu of the issuance thereof.</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23. R</w:t>
      </w:r>
      <w:r>
        <w:rPr>
          <w:rFonts w:ascii="Arial" w:cs="Arial" w:eastAsia="Arial" w:hAnsi="Arial"/>
          <w:sz w:val="14"/>
          <w:szCs w:val="14"/>
          <w:b w:val="1"/>
          <w:bCs w:val="1"/>
          <w:color w:val="auto"/>
        </w:rPr>
        <w:t>EDEMPTION</w:t>
      </w:r>
      <w:r>
        <w:rPr>
          <w:rFonts w:ascii="Arial" w:cs="Arial" w:eastAsia="Arial" w:hAnsi="Arial"/>
          <w:sz w:val="18"/>
          <w:szCs w:val="18"/>
          <w:color w:val="auto"/>
        </w:rPr>
        <w:t>.</w:t>
      </w:r>
    </w:p>
    <w:p>
      <w:pPr>
        <w:spacing w:after="0" w:line="121" w:lineRule="exact"/>
        <w:rPr>
          <w:sz w:val="20"/>
          <w:szCs w:val="20"/>
          <w:color w:val="auto"/>
        </w:rPr>
      </w:pPr>
    </w:p>
    <w:p>
      <w:pPr>
        <w:ind w:left="704" w:hanging="264"/>
        <w:spacing w:after="0"/>
        <w:tabs>
          <w:tab w:leader="none" w:pos="704" w:val="left"/>
        </w:tabs>
        <w:numPr>
          <w:ilvl w:val="1"/>
          <w:numId w:val="58"/>
        </w:numPr>
        <w:rPr>
          <w:rFonts w:ascii="Arial" w:cs="Arial" w:eastAsia="Arial" w:hAnsi="Arial"/>
          <w:sz w:val="16"/>
          <w:szCs w:val="16"/>
          <w:b w:val="1"/>
          <w:bCs w:val="1"/>
          <w:color w:val="auto"/>
        </w:rPr>
      </w:pPr>
      <w:r>
        <w:rPr>
          <w:rFonts w:ascii="Arial" w:cs="Arial" w:eastAsia="Arial" w:hAnsi="Arial"/>
          <w:sz w:val="16"/>
          <w:szCs w:val="16"/>
          <w:color w:val="auto"/>
        </w:rPr>
        <w:t>Neither the Company nor any of its Affiliates or Associates may redeem, acquire or purchase for value any Rights at any time in any manner</w:t>
      </w:r>
    </w:p>
    <w:p>
      <w:pPr>
        <w:spacing w:after="0" w:line="46" w:lineRule="exact"/>
        <w:rPr>
          <w:rFonts w:ascii="Arial" w:cs="Arial" w:eastAsia="Arial" w:hAnsi="Arial"/>
          <w:sz w:val="16"/>
          <w:szCs w:val="16"/>
          <w:b w:val="1"/>
          <w:bCs w:val="1"/>
          <w:color w:val="auto"/>
        </w:rPr>
      </w:pPr>
    </w:p>
    <w:p>
      <w:pPr>
        <w:ind w:left="4" w:right="200" w:hanging="4"/>
        <w:spacing w:after="0" w:line="260" w:lineRule="auto"/>
        <w:tabs>
          <w:tab w:leader="none" w:pos="2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than that specifically set forth in this Section 23 or in Section 24 hereof, or (ii) other than in connection with the purchase of Common Shares prior to the Distribution Date.</w:t>
      </w:r>
    </w:p>
    <w:p>
      <w:pPr>
        <w:spacing w:after="0" w:line="77" w:lineRule="exact"/>
        <w:rPr>
          <w:rFonts w:ascii="Arial" w:cs="Arial" w:eastAsia="Arial" w:hAnsi="Arial"/>
          <w:sz w:val="18"/>
          <w:szCs w:val="18"/>
          <w:color w:val="auto"/>
        </w:rPr>
      </w:pPr>
    </w:p>
    <w:p>
      <w:pPr>
        <w:ind w:left="4" w:firstLine="436"/>
        <w:spacing w:after="0" w:line="269" w:lineRule="auto"/>
        <w:tabs>
          <w:tab w:leader="none" w:pos="709"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The Board may, at its option, at any time prior to the earlier of (A) such time as any Person becomes an Acquiring Person, and (B) the Close of Business on the Final Expiration Date, redeem all but not less than all of the then outstanding Rights at a redemption price of $0.001 per Right (rounded up to the nearest whole $0.01 in the case of any holder whose holdings are not in a multiple of ten), appropriately adjusted to reflect any stock split, stock dividend or similar transaction occurring after the Agreement Date (such redemption price being hereinafter referred to as the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Price</w:t>
      </w:r>
      <w:r>
        <w:rPr>
          <w:rFonts w:ascii="Arial" w:cs="Arial" w:eastAsia="Arial" w:hAnsi="Arial"/>
          <w:sz w:val="17"/>
          <w:szCs w:val="17"/>
          <w:color w:val="auto"/>
        </w:rPr>
        <w:t>”), and the Company may, at its option, pay the Redemption Price in Common Shares (based on the “current per-share market price,” as such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defined in Section 11(d) hereof, of the Common Shares at the time of redemption), cash or any other form of consideration (or a mix of any of the foregoing) deemed appropriate by the Board. The redemption of the Rights by the Board may be made effective at such time, on such basis and subject to such conditions as the Board in its sole discretion may establish. Notwithstanding anything contained in this Agreement to the contrary, the Rights shall not be exercisable pursuant to Section 11(a)(ii) hereof prior to the expiration or termination of the Company’s right of redemption under this Section 23(b).</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0" w:right="459" w:bottom="1440" w:gutter="0" w:footer="0" w:header="0"/>
        </w:sectPr>
      </w:pPr>
    </w:p>
    <w:bookmarkStart w:id="49" w:name="page50"/>
    <w:bookmarkEnd w:id="49"/>
    <w:p>
      <w:pPr>
        <w:jc w:val="both"/>
        <w:ind w:left="4" w:firstLine="436"/>
        <w:spacing w:after="0" w:line="284" w:lineRule="auto"/>
        <w:tabs>
          <w:tab w:leader="none" w:pos="689" w:val="left"/>
        </w:tabs>
        <w:numPr>
          <w:ilvl w:val="1"/>
          <w:numId w:val="6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upon the time of the effectiveness of the redemption of the Rights pursuant to Section 23(b) hereof or such earlier time as may be determined by the Board in the action ordering such redemption (although not earlier than the time of such action) (such time,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and without any further action and without any notice, the right to exercise the Rights will terminate and the only right thereafter of the holders of Rights shall be to receive the Redemption Price. The Company shall promptly give public notice of any such redemption (with prompt written notice thereof to the Rights Agent; and until such written notice is received by the Rights Agent, the Rights Agent may presume conclusively that no such redemption has occurred);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to give, or any defect in, any such notice shall not affect the validity of such redemption. Within ten</w:t>
      </w:r>
    </w:p>
    <w:p>
      <w:pPr>
        <w:spacing w:after="0" w:line="4" w:lineRule="exact"/>
        <w:rPr>
          <w:rFonts w:ascii="Arial" w:cs="Arial" w:eastAsia="Arial" w:hAnsi="Arial"/>
          <w:sz w:val="16"/>
          <w:szCs w:val="16"/>
          <w:b w:val="1"/>
          <w:bCs w:val="1"/>
          <w:color w:val="auto"/>
        </w:rPr>
      </w:pPr>
    </w:p>
    <w:p>
      <w:pPr>
        <w:ind w:left="344" w:hanging="344"/>
        <w:spacing w:after="0"/>
        <w:tabs>
          <w:tab w:leader="none" w:pos="344" w:val="left"/>
        </w:tabs>
        <w:numPr>
          <w:ilvl w:val="0"/>
          <w:numId w:val="61"/>
        </w:numPr>
        <w:rPr>
          <w:rFonts w:ascii="Arial" w:cs="Arial" w:eastAsia="Arial" w:hAnsi="Arial"/>
          <w:sz w:val="17"/>
          <w:szCs w:val="17"/>
          <w:color w:val="auto"/>
        </w:rPr>
      </w:pPr>
      <w:r>
        <w:rPr>
          <w:rFonts w:ascii="Arial" w:cs="Arial" w:eastAsia="Arial" w:hAnsi="Arial"/>
          <w:sz w:val="17"/>
          <w:szCs w:val="17"/>
          <w:color w:val="auto"/>
        </w:rPr>
        <w:t>days after such action of the Board ordering the redemption of the Rights pursuant to Section 23(b) hereof, the Company shall mail a notice of</w:t>
      </w:r>
    </w:p>
    <w:p>
      <w:pPr>
        <w:spacing w:after="0" w:line="20" w:lineRule="exact"/>
        <w:rPr>
          <w:rFonts w:ascii="Arial" w:cs="Arial" w:eastAsia="Arial" w:hAnsi="Arial"/>
          <w:sz w:val="17"/>
          <w:szCs w:val="17"/>
          <w:color w:val="auto"/>
        </w:rPr>
      </w:pPr>
    </w:p>
    <w:p>
      <w:pPr>
        <w:ind w:left="4" w:right="60"/>
        <w:spacing w:after="0" w:line="295" w:lineRule="auto"/>
        <w:rPr>
          <w:rFonts w:ascii="Arial" w:cs="Arial" w:eastAsia="Arial" w:hAnsi="Arial"/>
          <w:sz w:val="17"/>
          <w:szCs w:val="17"/>
          <w:color w:val="auto"/>
        </w:rPr>
      </w:pPr>
      <w:r>
        <w:rPr>
          <w:rFonts w:ascii="Arial" w:cs="Arial" w:eastAsia="Arial" w:hAnsi="Arial"/>
          <w:sz w:val="16"/>
          <w:szCs w:val="16"/>
          <w:color w:val="auto"/>
        </w:rPr>
        <w:t xml:space="preserve">redemption to all the holders of the then outstanding Rights at their last addresses as they appear upon the registry books of the Rights Agent or, prior to the Distribution Date, on the registry books of the transfer agent for the Common Shares, </w:t>
      </w:r>
      <w:r>
        <w:rPr>
          <w:rFonts w:ascii="Arial" w:cs="Arial" w:eastAsia="Arial" w:hAnsi="Arial"/>
          <w:sz w:val="16"/>
          <w:szCs w:val="16"/>
          <w:i w:val="1"/>
          <w:iCs w:val="1"/>
          <w:color w:val="auto"/>
        </w:rPr>
        <w:t>provided, however</w:t>
      </w:r>
      <w:r>
        <w:rPr>
          <w:rFonts w:ascii="Arial" w:cs="Arial" w:eastAsia="Arial" w:hAnsi="Arial"/>
          <w:sz w:val="16"/>
          <w:szCs w:val="16"/>
          <w:color w:val="auto"/>
        </w:rPr>
        <w:t>, that failure to give, or any defect in, any such notice shall not affect the validity of such redemption. Any notice that is mailed in the manner herein provided shall be deemed given, whether or not the holder receives the notice. Each such notice of redemption will state the method by which the payment of the Redemption Price will be made.</w:t>
      </w:r>
    </w:p>
    <w:p>
      <w:pPr>
        <w:spacing w:after="0" w:line="53" w:lineRule="exact"/>
        <w:rPr>
          <w:rFonts w:ascii="Arial" w:cs="Arial" w:eastAsia="Arial" w:hAnsi="Arial"/>
          <w:sz w:val="17"/>
          <w:szCs w:val="17"/>
          <w:color w:val="auto"/>
        </w:rPr>
      </w:pPr>
    </w:p>
    <w:p>
      <w:pPr>
        <w:jc w:val="both"/>
        <w:ind w:left="4" w:right="260" w:firstLine="436"/>
        <w:spacing w:after="0" w:line="287" w:lineRule="auto"/>
        <w:tabs>
          <w:tab w:leader="none" w:pos="709" w:val="left"/>
        </w:tabs>
        <w:numPr>
          <w:ilvl w:val="1"/>
          <w:numId w:val="61"/>
        </w:numPr>
        <w:rPr>
          <w:rFonts w:ascii="Arial" w:cs="Arial" w:eastAsia="Arial" w:hAnsi="Arial"/>
          <w:sz w:val="16"/>
          <w:szCs w:val="16"/>
          <w:b w:val="1"/>
          <w:bCs w:val="1"/>
          <w:color w:val="auto"/>
        </w:rPr>
      </w:pPr>
      <w:r>
        <w:rPr>
          <w:rFonts w:ascii="Arial" w:cs="Arial" w:eastAsia="Arial" w:hAnsi="Arial"/>
          <w:sz w:val="16"/>
          <w:szCs w:val="16"/>
          <w:color w:val="auto"/>
        </w:rPr>
        <w:t>Notwithstanding Section 23(c) hereof, the Company may, at its option, discharge all of its obligations with respect to any redemption of the Rights by (i) issuing a press release announcing the manner of redemption of the Rights (with prompt written notice thereof to the Rights Agent; and until such written notice is received by the Rights Agent, the Rights Agent may presume conclusively that no such discharge has occurred) and</w:t>
      </w:r>
    </w:p>
    <w:p>
      <w:pPr>
        <w:spacing w:after="0" w:line="2" w:lineRule="exact"/>
        <w:rPr>
          <w:rFonts w:ascii="Arial" w:cs="Arial" w:eastAsia="Arial" w:hAnsi="Arial"/>
          <w:sz w:val="16"/>
          <w:szCs w:val="16"/>
          <w:b w:val="1"/>
          <w:bCs w:val="1"/>
          <w:color w:val="auto"/>
        </w:rPr>
      </w:pPr>
    </w:p>
    <w:p>
      <w:pPr>
        <w:ind w:left="4"/>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(ii) mailing payment of the Redemption Price to the registered holders of the Rights at their last addresses as they appear on the registry books of the Rights Agent or, prior to the Distribution Date, on the registry books of the transfer agent for the Common Shares, and upon such action, all outstanding Right Certificates shall be null and void without any further action by the Company. In the event the Company elects to discharge all of its obligations with respect to any redemption of Rights by mailing payment of the Redemption Price to the registered holders of the Rights as set forth in the preceding sentence, the dollar amount sent to each such registered holder representing the full Redemption Price to which such registered holder is entitled shall be rounded up to the nearest whole cent.</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24. E</w:t>
      </w:r>
      <w:r>
        <w:rPr>
          <w:rFonts w:ascii="Arial" w:cs="Arial" w:eastAsia="Arial" w:hAnsi="Arial"/>
          <w:sz w:val="14"/>
          <w:szCs w:val="14"/>
          <w:b w:val="1"/>
          <w:bCs w:val="1"/>
          <w:color w:val="auto"/>
        </w:rPr>
        <w:t>XCHANGE</w:t>
      </w:r>
      <w:r>
        <w:rPr>
          <w:rFonts w:ascii="Arial" w:cs="Arial" w:eastAsia="Arial" w:hAnsi="Arial"/>
          <w:sz w:val="18"/>
          <w:szCs w:val="18"/>
          <w:color w:val="auto"/>
        </w:rPr>
        <w:t>.</w:t>
      </w:r>
    </w:p>
    <w:p>
      <w:pPr>
        <w:spacing w:after="0" w:line="121" w:lineRule="exact"/>
        <w:rPr>
          <w:sz w:val="20"/>
          <w:szCs w:val="20"/>
          <w:color w:val="auto"/>
        </w:rPr>
      </w:pPr>
    </w:p>
    <w:p>
      <w:pPr>
        <w:ind w:left="4" w:right="60" w:firstLine="436"/>
        <w:spacing w:after="0" w:line="290" w:lineRule="auto"/>
        <w:tabs>
          <w:tab w:leader="none" w:pos="699"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The Board may, at its option, at any time after any Person becomes an Acquiring Person, exchange all or part of the then outstanding and exercisable Rights (which shall not include Rights that have become void pursuant to the provisions of Section 11(a)(ii) hereof) for Common Shares at an exchange ratio of one Common Share per Right, appropriately adjusted to reflect any stock split, stock dividend or similar transaction occurring after the Agreement Date (such exchange ratio being hereinafter referred to as the “</w:t>
      </w:r>
      <w:r>
        <w:rPr>
          <w:rFonts w:ascii="Arial" w:cs="Arial" w:eastAsia="Arial" w:hAnsi="Arial"/>
          <w:sz w:val="16"/>
          <w:szCs w:val="16"/>
          <w:b w:val="1"/>
          <w:bCs w:val="1"/>
          <w:i w:val="1"/>
          <w:iCs w:val="1"/>
          <w:color w:val="auto"/>
        </w:rPr>
        <w:t>Exchange Ratio</w:t>
      </w:r>
      <w:r>
        <w:rPr>
          <w:rFonts w:ascii="Arial" w:cs="Arial" w:eastAsia="Arial" w:hAnsi="Arial"/>
          <w:sz w:val="16"/>
          <w:szCs w:val="16"/>
          <w:color w:val="auto"/>
        </w:rPr>
        <w:t>”). Notwithstanding the foregoing, the Board shall not be empowered to effect such exchange at any time after any Person (other than the categories of Persons described in Section 1(c)(i)-(iv) hereof), together with all Affiliates and Associates of such Person, becomes the Beneficial Owner of 50% or more of the Common Shares then outstanding. From and after the occurrence of an event specified in Section 13(a) hereof, any Rights that theretofore have not been exchanged pursuant to this Section 24(a) shall thereafter be exercisable only in accordance with Section 13 hereof and may not be exchanged pursuant to this Section 24(a).</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50" w:name="page51"/>
    <w:bookmarkEnd w:id="50"/>
    <w:p>
      <w:pPr>
        <w:ind w:left="-20" w:firstLine="436"/>
        <w:spacing w:after="0" w:line="287" w:lineRule="auto"/>
        <w:tabs>
          <w:tab w:leader="none" w:pos="685"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Section 24(c), immediately upon the action of the Board ordering the exchange of any Rights pursuant to Section 24(a) hereof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public notice (with prompt written notice thereof to the Rights Agent) of any such exchange;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give, or any defect in, such notice shall not affect the validity of such exchange. Any notice that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that will be exchanged. Any partial exchange shall be effected pro rata based on the number of Rights (other than Rights that have become void pursuant to the provisions of Section 11(a)(ii) hereof) held by each holder of Rights. The Company may establish procedures to determine those Rights (and the Beneficial Owner or Owners thereof) that may not be exchanged pursuant to this Section 24 because such Rights have become void pursuant to the provisions of Section 11(a)(ii) hereof.</w:t>
      </w:r>
    </w:p>
    <w:p>
      <w:pPr>
        <w:spacing w:after="0" w:line="59" w:lineRule="exact"/>
        <w:rPr>
          <w:rFonts w:ascii="Arial" w:cs="Arial" w:eastAsia="Arial" w:hAnsi="Arial"/>
          <w:sz w:val="16"/>
          <w:szCs w:val="16"/>
          <w:b w:val="1"/>
          <w:bCs w:val="1"/>
          <w:color w:val="auto"/>
        </w:rPr>
      </w:pPr>
    </w:p>
    <w:p>
      <w:pPr>
        <w:ind w:left="-20" w:right="80" w:firstLine="436"/>
        <w:spacing w:after="0" w:line="287" w:lineRule="auto"/>
        <w:tabs>
          <w:tab w:leader="none" w:pos="665"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In lieu of issuing Common Shares in accordance with Section 24(a) hereof, the Company may, if the Board determines that such action is necessary or appropriate and not contrary to the interests of the holders of Rights (other than Rights that have become null and void in accordance with Section 11(a)(ii)), elect to (and, in the event that there are not sufficient treasury shares and authorized but unissued Common Shares to permit any exchange of the Rights in accordance with Section 24(a) hereof, the Company shall) take all such action as may be necessary to authorize, issue or pay, upon the exchange of the Rights, cash, property, Common Shares, other securities or any combination thereof having an aggregate value equal to the value of the Common Shares that otherwise would have been issuable pursuant to Section 24(a) hereof, which aggregate value shall be determined based upon the advice of a nationally recognized investment banking firm selected by the Board. For purposes of the preceding sentence, the value of the Common Shares shall be determined pursuant to Section 11(d) hereof. Following the Distribution Date, the Board may suspend the exercisability of the Rights for a period of up to one-hundred twenty (120) days following the Distribution Date to the extent that the Board has not determined whether to exercise the right of exchange under this Section 24(c). In the event of any such suspension, the Company shall issue a public announcement stating that the exercisability of the Rights has been temporarily suspended.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60" w:top="274" w:right="459" w:bottom="1440" w:gutter="0" w:footer="0" w:header="0"/>
        </w:sectPr>
      </w:pPr>
    </w:p>
    <w:bookmarkStart w:id="51" w:name="page52"/>
    <w:bookmarkEnd w:id="51"/>
    <w:p>
      <w:pPr>
        <w:ind w:left="4" w:right="60" w:firstLine="436"/>
        <w:spacing w:after="0" w:line="273" w:lineRule="auto"/>
        <w:tabs>
          <w:tab w:leader="none" w:pos="709" w:val="left"/>
        </w:tabs>
        <w:numPr>
          <w:ilvl w:val="1"/>
          <w:numId w:val="6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be required to issue fractions of Common Shares or to distribute certificates that evidence fractional Common Shares. In lieu of such fractional Common Shares, the Company shall pay to the registered holders of the Right Certificates with regard to which such fractional Common Shares would otherwise be issuable an amount in cash equal to the same fraction of the current market value of a whole Common Share. For the purposes of this Section 24(d), the current market value of a whole Common Share shall be the closing price of a Common Share (as determined pursuant to the second sentence of Section 11(d)(i) hereof) for the Trading Day immediately after the date of the first public announcement by the Company that an exchange is to be effected pursuant to this Section 24.</w:t>
      </w:r>
    </w:p>
    <w:p>
      <w:pPr>
        <w:spacing w:after="0" w:line="69" w:lineRule="exact"/>
        <w:rPr>
          <w:rFonts w:ascii="Arial" w:cs="Arial" w:eastAsia="Arial" w:hAnsi="Arial"/>
          <w:sz w:val="17"/>
          <w:szCs w:val="17"/>
          <w:b w:val="1"/>
          <w:bCs w:val="1"/>
          <w:color w:val="auto"/>
        </w:rPr>
      </w:pPr>
    </w:p>
    <w:p>
      <w:pPr>
        <w:ind w:left="4" w:right="80" w:firstLine="436"/>
        <w:spacing w:after="0" w:line="283" w:lineRule="auto"/>
        <w:tabs>
          <w:tab w:leader="none" w:pos="689"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this Section 24 to the contrary, the exchange of the Rights may be effected at such time, on such basis and with such conditions as the Board in its sole discretion may establish. Without limiting the foregoing, the Board may (i) in lieu of transferring cash, property, Common Shares, other securities or any combination thereof contemplated by this Section 24 to the Persons entitled thereto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Recipients</w:t>
      </w:r>
      <w:r>
        <w:rPr>
          <w:rFonts w:ascii="Arial" w:cs="Arial" w:eastAsia="Arial" w:hAnsi="Arial"/>
          <w:sz w:val="16"/>
          <w:szCs w:val="16"/>
          <w:color w:val="auto"/>
        </w:rPr>
        <w:t>”) in connection with the exchange, issue, transfer or deposit all such cash, property, Common Shares, other securities or any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w:t>
      </w:r>
      <w:r>
        <w:rPr>
          <w:rFonts w:ascii="Arial" w:cs="Arial" w:eastAsia="Arial" w:hAnsi="Arial"/>
          <w:sz w:val="16"/>
          <w:szCs w:val="16"/>
          <w:b w:val="1"/>
          <w:bCs w:val="1"/>
          <w:i w:val="1"/>
          <w:iCs w:val="1"/>
          <w:color w:val="auto"/>
        </w:rPr>
        <w:t>Exchange Property</w:t>
      </w:r>
      <w:r>
        <w:rPr>
          <w:rFonts w:ascii="Arial" w:cs="Arial" w:eastAsia="Arial" w:hAnsi="Arial"/>
          <w:sz w:val="16"/>
          <w:szCs w:val="16"/>
          <w:color w:val="auto"/>
        </w:rPr>
        <w:t>”) to or into a trust or other Person that is not controlled by the Company or any of its Affiliates or Associates to hold such Exchange Property for the benefit of the Exchange Recipients pursuant to an agreement in such form and on such terms as the Board shall approve (a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(ii) permit such trust or other Person to exercise all of the rights that a stockholder of record would possess with respect to any Common Shares deposited in such trust or other Person and (iii) impose such procedures as it determines to be appropriate to verify that the Exchange Recipients are not Acquiring Persons or Affiliates or Associates of Acquiring Persons as of any time period or periods established by the Board. In such event, such trust or other Person shall use commercially reasonable efforts to distribute the Exchange Property (and any dividends or other distributions thereon following the date of deposit into such trust or with such other Person) to the Exchange Recipients as promptly as practicable after its receipt of such property, and the Exchange Recipients shall thereafter be entitled to receive the Exchange Property only from such trust or other Person in accordance with the terms and subject to the conditions set forth in the Trust Agreement. If the Board determines, before the Distribution Date, to effect an exchange in accordance with this Section 24, the Board may delay the occurrence of the Distribution Date to such time no later than twenty</w:t>
      </w:r>
    </w:p>
    <w:p>
      <w:pPr>
        <w:spacing w:after="0" w:line="1" w:lineRule="exact"/>
        <w:rPr>
          <w:rFonts w:ascii="Arial" w:cs="Arial" w:eastAsia="Arial" w:hAnsi="Arial"/>
          <w:sz w:val="16"/>
          <w:szCs w:val="16"/>
          <w:b w:val="1"/>
          <w:bCs w:val="1"/>
          <w:color w:val="auto"/>
        </w:rPr>
      </w:pPr>
    </w:p>
    <w:p>
      <w:pPr>
        <w:ind w:left="344" w:hanging="344"/>
        <w:spacing w:after="0"/>
        <w:tabs>
          <w:tab w:leader="none" w:pos="3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calendar days after the Shares Acquisition Date as the Board determines to be advisable.</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25.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color w:val="auto"/>
        </w:rPr>
        <w:t>.</w:t>
      </w:r>
    </w:p>
    <w:p>
      <w:pPr>
        <w:spacing w:after="0" w:line="229"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case the Company shall after the Distribution Date propose (i) to pay any dividend payable in stock of any class to the holders of its Preferred Shares or to make any other distribution to the holders of its Preferred Shares (other than a regular quarterly cash dividend), (ii) to offer to the holders of its Preferred Shares rights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 (iv) to effect any share exchange,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or Persons (other than the Company or any of its Subsidiaries in one or more transactions each of which complies with Section 11(m) hereof), (v) to effect the liquidation, dissolution or winding up of the Company, or (vi) to declare or pay any dividend on the Common Shares payable in Common Shares or to effect a subdivision, combination or consolidation of the Common Shares (by reclassification or otherwise than by payment of dividends in Common Shares), then, in each</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4" w:right="439" w:bottom="1440" w:gutter="0" w:footer="0" w:header="0"/>
        </w:sectPr>
      </w:pPr>
    </w:p>
    <w:bookmarkStart w:id="52" w:name="page53"/>
    <w:bookmarkEnd w:id="52"/>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case, the Company shall give to the Rights Agent and (to the extent practicable) each holder of a Right Certificate, in accordance with Section 26 hereof, a notice of such proposed action, which shall specify the record date for the purpose of such stock dividend, or distribution of rights or warrants, or the date on which such reclassification, share exchange, consolidation, merger, sale, transfer, liquidation, dissolution, or winding up is to take place and the date of participation therein by the holders of the Common Shares or the Preferred Shares, if any such date is to be fixed, and such notice shall be so given in the case of any action covered by clause (i) or (ii) above at least ten (10) days prior to the record date for determining holders of the Preferred Shares for purposes of such action, and in the case of any such other action, at least ten (10) days prior to the date of the taking of such proposed action or the date of participation therein by the holders of the Common Shares or the Preferred Shares, whichever shall be the earlier. In case any event set forth in Section 11(a)(ii) hereof shall occur, then the Company shall as soon as practicable thereafter give to each holder of a Right Certificate and to the Rights Agent, in accordance with Section 26 hereof, a notice of the occurrence of such event, which notice shall describe such event and the consequences of such event to holders of Rights under Section 11(a)(ii) hereof.</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N</w:t>
      </w:r>
      <w:r>
        <w:rPr>
          <w:rFonts w:ascii="Arial" w:cs="Arial" w:eastAsia="Arial" w:hAnsi="Arial"/>
          <w:sz w:val="14"/>
          <w:szCs w:val="14"/>
          <w:b w:val="1"/>
          <w:bCs w:val="1"/>
          <w:color w:val="auto"/>
        </w:rPr>
        <w:t>OTICES</w:t>
      </w:r>
      <w:r>
        <w:rPr>
          <w:rFonts w:ascii="Arial" w:cs="Arial" w:eastAsia="Arial" w:hAnsi="Arial"/>
          <w:sz w:val="18"/>
          <w:szCs w:val="18"/>
          <w:color w:val="auto"/>
        </w:rPr>
        <w:t>.</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Notices or demands authorized by this Agreement to be given or made by the Rights Agent or by the holder of any Right Certificate to or on the Company shall be sufficiently given or made only if sent in a manner authorized by the Company in writing or if sent by overnight delivery source or first-class mail, postage prepaid, addressed (until another address is filed in writing with the Rights Agent) as follows:</w:t>
      </w:r>
    </w:p>
    <w:p>
      <w:pPr>
        <w:spacing w:after="0" w:line="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2000 Sierra Point Parkway, Suite 400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Brisbane, CA 94005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Subject to the provisions of Section 21 hereof, any notice or demand authorized by this Agreement to be given or made by the Company or by the holder of any Right Certificate to or on the Rights Agent shall be sufficiently given or made if in writing and sent by overnight delivery source or first-class mail, postage prepaid, addressed (until another address is filed in writing with the Company) as follows:</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6200 S. Quebec St.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Greenwood Village, CO 80111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Carolyn Beer</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Notices or demands authorized by this Agreement to be given or made by the Company or the Rights Agent to the holder of any Right Certificate shall be sufficiently given or made if sent by first-class mail, postage prepaid, addressed to such holder at the address of such holder as shown on the registry books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3" w:name="page54"/>
    <w:bookmarkEnd w:id="5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27. S</w:t>
      </w:r>
      <w:r>
        <w:rPr>
          <w:rFonts w:ascii="Arial" w:cs="Arial" w:eastAsia="Arial" w:hAnsi="Arial"/>
          <w:sz w:val="14"/>
          <w:szCs w:val="14"/>
          <w:b w:val="1"/>
          <w:bCs w:val="1"/>
          <w:color w:val="auto"/>
        </w:rPr>
        <w:t>UPPLEMENTS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MENDMENTS</w:t>
      </w:r>
      <w:r>
        <w:rPr>
          <w:rFonts w:ascii="Arial" w:cs="Arial" w:eastAsia="Arial" w:hAnsi="Arial"/>
          <w:sz w:val="18"/>
          <w:szCs w:val="18"/>
          <w:color w:val="auto"/>
        </w:rPr>
        <w:t>.</w:t>
      </w:r>
    </w:p>
    <w:p>
      <w:pPr>
        <w:spacing w:after="0" w:line="121"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 xml:space="preserve">Subject to this Section 27, the Company may, and the Rights Agent shall, if directed by the Company, from time to time supplement or amend this Agreement without the approval of any holders of Right Certificates or any other securities of the Company in order to cure any ambiguity, to correct or supplement any provision contained herein which may be defective or inconsistent with any other provisions herein, or to make any other changes which the Company may deem necessary or desirable, any such supplement or amendment to be evidenced by a writing signed by the Company (provided that the Company has delivered to the Rights Agent a certificate from the Chief Executive Officer, the Chief Financial Officer or the General Counsel of the Company that states that the proposed supplement or amendment complies with the terms of this Agreement) and the Rights Agent;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from and after such time as any Person becomes an Acquiring Person, this Agreement shall not be amended or supplemented in</w:t>
      </w:r>
      <w:r>
        <w:rPr>
          <w:rFonts w:ascii="Arial" w:cs="Arial" w:eastAsia="Arial" w:hAnsi="Arial"/>
          <w:sz w:val="16"/>
          <w:szCs w:val="16"/>
          <w:i w:val="1"/>
          <w:iCs w:val="1"/>
          <w:color w:val="auto"/>
        </w:rPr>
        <w:t xml:space="preserve"> </w:t>
      </w:r>
      <w:r>
        <w:rPr>
          <w:rFonts w:ascii="Arial" w:cs="Arial" w:eastAsia="Arial" w:hAnsi="Arial"/>
          <w:sz w:val="16"/>
          <w:szCs w:val="16"/>
          <w:color w:val="auto"/>
        </w:rPr>
        <w:t>any manner which would (a) adversely affect the interests of the holders of Rights as such (other than holders of Rights that have become null and void in accordance with Section 11(a)(ii)), (b) cause this Agreement to be again subject to amendment or waiver other than in accordance with this sentence or (c) again cause the Rights to become subject to redemption. For the avoidance of doubt, the Company shall be entitled to adopt and implement such procedures and arrangements (including with third parties) as it may deem necessary or desirable to facilitate the exercise, exchange, trading, issuance or distribution of the Rights (and Preferred Shares) as contemplated hereby and to ensure that an Acquiring Person does not obtain the benefits thereof, and amendments in respect of the foregoing shall not be deemed to adversely affect the interests of the holders of Rights. No supplement or amendment to this Agreement shall be effective unless duly executed by the Rights Agent and the Company. Upon the delivery of a certificate from an appropriate officer of the Company that states that the proposed supplement or amendment is in compliance with the terms of this Section 27, the Rights Agent shall execute such supplement or amendment. Notwithstanding anything contained in this Agreement to the contrary, the Rights Agent may, but shall not be obligated to, enter into any supplement or amendment that affects the Rights Agent’s own rights, duties, obligations or immunities under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28. D</w:t>
      </w:r>
      <w:r>
        <w:rPr>
          <w:rFonts w:ascii="Arial" w:cs="Arial" w:eastAsia="Arial" w:hAnsi="Arial"/>
          <w:sz w:val="14"/>
          <w:szCs w:val="14"/>
          <w:b w:val="1"/>
          <w:bCs w:val="1"/>
          <w:color w:val="auto"/>
        </w:rPr>
        <w:t>ETERMINATION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CTIONS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color w:val="auto"/>
        </w:rPr>
        <w:t>.</w:t>
      </w:r>
    </w:p>
    <w:p>
      <w:pPr>
        <w:spacing w:after="0" w:line="229"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The Board shall have the exclusive power and authority to administer this Agreement and to exercise all rights and powers specifically granted to the Board, or the Company, or as may be necessary or advisable in the administration of this Agreement, including without limitation, the right and power to</w:t>
      </w:r>
    </w:p>
    <w:p>
      <w:pPr>
        <w:ind w:left="4" w:right="40" w:hanging="4"/>
        <w:spacing w:after="0" w:line="268" w:lineRule="auto"/>
        <w:tabs>
          <w:tab w:leader="none" w:pos="219"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interpret the provisions of this Agreement, and (ii) make all determinations deemed necessary or advisable for the administration of this Agreement (including a determination to redeem or not redeem the Rights or to amend the Agreement). Without limiting any of the rights and immunities of the Rights Agent, all such actions, calculations, interpretations and determinations (including, for purposes of clause (y) below, all omissions with respect to the foregoing) that are done or made by the Board in good faith, shall (x) be final, conclusive and binding on the Rights Agent and the holders of the Rights, and (y) not subject the Board to any liability to the holders of the Rights. The Rights Agent is entitled always to assume the Board acted in good faith and shall be fully protected and incur no liability in reliance thereon. Notwithstanding anything herein to the contrary, in no event shall a determination of the Board that may adversely affect the rights of the Rights Agent under this Agreement be binding upon the Rights Agent without the express written consent of the Rights Agent, in its sole discretion.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4"/>
          </w:cols>
          <w:pgMar w:left="436" w:top="270"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29. S</w:t>
      </w:r>
      <w:r>
        <w:rPr>
          <w:rFonts w:ascii="Arial" w:cs="Arial" w:eastAsia="Arial" w:hAnsi="Arial"/>
          <w:sz w:val="14"/>
          <w:szCs w:val="14"/>
          <w:b w:val="1"/>
          <w:bCs w:val="1"/>
          <w:color w:val="auto"/>
        </w:rPr>
        <w:t>UCCESSORS</w:t>
      </w:r>
      <w:r>
        <w:rPr>
          <w:rFonts w:ascii="Arial" w:cs="Arial" w:eastAsia="Arial" w:hAnsi="Arial"/>
          <w:sz w:val="18"/>
          <w:szCs w:val="18"/>
          <w:color w:val="auto"/>
        </w:rPr>
        <w: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 B</w:t>
      </w:r>
      <w:r>
        <w:rPr>
          <w:rFonts w:ascii="Arial" w:cs="Arial" w:eastAsia="Arial" w:hAnsi="Arial"/>
          <w:sz w:val="14"/>
          <w:szCs w:val="14"/>
          <w:b w:val="1"/>
          <w:bCs w:val="1"/>
          <w:color w:val="auto"/>
        </w:rPr>
        <w:t>ENEFITS OF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color w:val="auto"/>
        </w:rPr>
        <w:t>.</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Nothing in this Agreement shall be construed to give to any Person other than the Company, the Rights Agent and the registered holders of the Right Certificates (and, prior to the Distribution Date, the registered holders of Common Shares) any legal or equitable right, remedy or claim under this Agreement; but this Agreement shall be for the sole and exclusive benefit of the Company, the Rights Agent and the registered holders of the Right Certificates (and, prior to the Distribution Date, the Common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S</w:t>
      </w:r>
      <w:r>
        <w:rPr>
          <w:rFonts w:ascii="Arial" w:cs="Arial" w:eastAsia="Arial" w:hAnsi="Arial"/>
          <w:sz w:val="14"/>
          <w:szCs w:val="14"/>
          <w:b w:val="1"/>
          <w:bCs w:val="1"/>
          <w:color w:val="auto"/>
        </w:rPr>
        <w:t>EVERABILITY</w:t>
      </w:r>
      <w:r>
        <w:rPr>
          <w:rFonts w:ascii="Arial" w:cs="Arial" w:eastAsia="Arial" w:hAnsi="Arial"/>
          <w:sz w:val="18"/>
          <w:szCs w:val="18"/>
          <w:color w:val="auto"/>
        </w:rPr>
        <w: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 right of redemption set forth in Section 23 hereof shall be reinstated (if earlier expired) and (without regard to whether earlier expired) shall not expire until the Close of Business on the tenth Business Day following the date of such determination by the Board. Notwithstanding any other term of this Agreement, if any such excluded term, provision, covenant or restriction shall materially and adversely affect the rights, immunities, liabilities duties or obligations of the Rights Agent, the Rights Agent shall be entitled to resign upon 10 days’ prior written notice to the Company pursuant to the requirements of Section 26.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F</w:t>
      </w:r>
      <w:r>
        <w:rPr>
          <w:rFonts w:ascii="Arial" w:cs="Arial" w:eastAsia="Arial" w:hAnsi="Arial"/>
          <w:sz w:val="14"/>
          <w:szCs w:val="14"/>
          <w:b w:val="1"/>
          <w:bCs w:val="1"/>
          <w:color w:val="auto"/>
        </w:rPr>
        <w:t>ORUM</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ELECTION</w:t>
      </w:r>
      <w:r>
        <w:rPr>
          <w:rFonts w:ascii="Arial" w:cs="Arial" w:eastAsia="Arial" w:hAnsi="Arial"/>
          <w:sz w:val="18"/>
          <w:szCs w:val="18"/>
          <w:color w:val="auto"/>
        </w:rPr>
        <w:t>.</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This Agreement, the Rights and each Right Certificate issued hereunder shall be deemed to be a contract made under the laws of the State of Delaware and for all purposes shall be governed by and construed in accordance with the laws of such State applicable to contracts made and performed entirely within such State. To the fullest extent permitted by law, any claim relating to or brought pursuant to this Agreement by any person (including any record or beneficial owner of Common Shares or Preferred Shares, any registered or beneficial owner of a Right, any Acquiring Person or the Rights Agent) shall be brought solely and exclusively in the Court of Chancery of the State of Delaware (or, if such court does not have jurisdiction, the Superior Court of the State of Delaware, or, if such other court does not have jurisdiction, the United States District Court for the District of Delaware).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C</w:t>
      </w:r>
      <w:r>
        <w:rPr>
          <w:rFonts w:ascii="Arial" w:cs="Arial" w:eastAsia="Arial" w:hAnsi="Arial"/>
          <w:sz w:val="14"/>
          <w:szCs w:val="14"/>
          <w:b w:val="1"/>
          <w:bCs w:val="1"/>
          <w:color w:val="auto"/>
        </w:rPr>
        <w:t>OUNTERPARTS</w:t>
      </w:r>
      <w:r>
        <w:rPr>
          <w:rFonts w:ascii="Arial" w:cs="Arial" w:eastAsia="Arial" w:hAnsi="Arial"/>
          <w:sz w:val="18"/>
          <w:szCs w:val="18"/>
          <w:color w:val="auto"/>
        </w:rPr>
        <w: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34. D</w:t>
      </w:r>
      <w:r>
        <w:rPr>
          <w:rFonts w:ascii="Arial" w:cs="Arial" w:eastAsia="Arial" w:hAnsi="Arial"/>
          <w:sz w:val="14"/>
          <w:szCs w:val="14"/>
          <w:b w:val="1"/>
          <w:bCs w:val="1"/>
          <w:color w:val="auto"/>
        </w:rPr>
        <w:t>ESCRIPTIVE</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EADINGS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Descriptive headings of the several Sections of this Agreement are inserted for convenience only and shall not control or affect the meaning or construction of any of the provisions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F</w:t>
      </w:r>
      <w:r>
        <w:rPr>
          <w:rFonts w:ascii="Arial" w:cs="Arial" w:eastAsia="Arial" w:hAnsi="Arial"/>
          <w:sz w:val="14"/>
          <w:szCs w:val="14"/>
          <w:b w:val="1"/>
          <w:bCs w:val="1"/>
          <w:color w:val="auto"/>
        </w:rPr>
        <w:t>ORCE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AJEURE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Notwithstanding anything to the contrary contained herein, the Rights Agent shall not be liable for any delays or failures in performance or responsibility resulting from acts beyond its reasonable control including, without limitation, any act or provision or any present or future law or regulation or governmental authority, acts of God, epidemics, pandemics terrorist acts, shortage of supply, breakdowns or malfunctions, interruptions or malfunction of computer facilities, or loss of data due to power failures or mechanical difficulties with information storage or retrieval systems, labor difficulties, war, or military or civil unrest. The Rights Agent shall provide the Company notice as soon as practicable in the event that any such delay or failure in performance occurs and keep the Company apprised of material developments with respect thereto.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I</w:t>
      </w:r>
      <w:r>
        <w:rPr>
          <w:rFonts w:ascii="Arial" w:cs="Arial" w:eastAsia="Arial" w:hAnsi="Arial"/>
          <w:sz w:val="14"/>
          <w:szCs w:val="14"/>
          <w:b w:val="1"/>
          <w:bCs w:val="1"/>
          <w:color w:val="auto"/>
        </w:rPr>
        <w:t>NTERPRETIVE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purposes of this Agreement, each of the Company and the Rights Agent agrees that: (a) whenever the context requires, the singular number shall include the plural, and vice versa; (b) the word “extent” in the phrase “to the extent” means the degree to which a subject or other thing extends, and does not simply mean “if”; (c) where a word or phrase is defined in this Agreement, each of its other grammatical forms has a corresponding meaning unless the context otherwise requires; (d) the word “or” shall be deemed to mean “or” unless the Company and the Rights Agent determines the context requires otherwise; (e) the meaning assigned to each capitalized term defined and used in this Agreement is equally applicable to both the singular and the plural forms of such term, and words denoting any gender include all genders; and (f) the words “include” and “including,” and variations thereof, shall not be deemed to be terms of limitation, but rather shall be deemed to be followed by the words “without limitation.”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0" w:right="47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have caused this Agreement to be duly executed as of the day and year first above written.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EMPEST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w:t>
            </w:r>
            <w:r>
              <w:rPr>
                <w:rFonts w:ascii="Arial" w:cs="Arial" w:eastAsia="Arial" w:hAnsi="Arial"/>
                <w:sz w:val="14"/>
                <w:szCs w:val="14"/>
                <w:b w:val="1"/>
                <w:bCs w:val="1"/>
                <w:color w:val="auto"/>
              </w:rPr>
              <w:t>OMPUTERSHARE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N.A., 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c>
          <w:tcPr>
            <w:tcW w:w="1100" w:type="dxa"/>
            <w:vAlign w:val="bottom"/>
          </w:tcPr>
          <w:p>
            <w:pPr>
              <w:ind w:left="4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Hayes</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Stephen Brady</w:t>
            </w:r>
          </w:p>
        </w:tc>
        <w:tc>
          <w:tcPr>
            <w:tcW w:w="1100" w:type="dxa"/>
            <w:vAlign w:val="bottom"/>
          </w:tcPr>
          <w:p>
            <w:pPr>
              <w:ind w:left="44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Patrick Hayes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00" w:type="dxa"/>
            <w:vAlign w:val="bottom"/>
          </w:tcPr>
          <w:p>
            <w:pPr>
              <w:ind w:left="44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Manager, Client Management</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Rights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CHEDULE</w:t>
      </w:r>
    </w:p>
    <w:p>
      <w:pPr>
        <w:sectPr>
          <w:pgSz w:w="11900" w:h="16838" w:orient="portrait"/>
          <w:cols w:equalWidth="0" w:num="1">
            <w:col w:w="9019"/>
          </w:cols>
          <w:pgMar w:left="1440" w:top="270" w:right="1440" w:bottom="1440" w:gutter="0" w:footer="0" w:header="0"/>
        </w:sectPr>
      </w:pPr>
    </w:p>
    <w:bookmarkStart w:id="58" w:name="page59"/>
    <w:bookmarkEnd w:id="5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CERTIFICATE OF DESIGNATION OF RIGHTS, PREFERENCES AND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PRIVILEGES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SERIES A JUNIOR PARTICIPATING PREFERRED STOCK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TEMPEST THERAPEUTICS,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Stephen Brady, does hereby certify:</w:t>
      </w:r>
    </w:p>
    <w:p>
      <w:pPr>
        <w:spacing w:after="0" w:line="225" w:lineRule="exact"/>
        <w:rPr>
          <w:sz w:val="20"/>
          <w:szCs w:val="20"/>
          <w:color w:val="auto"/>
        </w:rPr>
      </w:pPr>
    </w:p>
    <w:p>
      <w:pPr>
        <w:ind w:left="620" w:hanging="184"/>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That he is duly elected and acting Chief Executive Officer of Tempest Therapeutics,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120" w:firstLine="436"/>
        <w:spacing w:after="0" w:line="311" w:lineRule="auto"/>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That pursuant to the authority conferred upon the Board of Directors by the Restated Certificate of Incorporation, as amended, of the said Corporation (the “</w:t>
      </w:r>
      <w:r>
        <w:rPr>
          <w:rFonts w:ascii="Arial" w:cs="Arial" w:eastAsia="Arial" w:hAnsi="Arial"/>
          <w:sz w:val="16"/>
          <w:szCs w:val="16"/>
          <w:b w:val="1"/>
          <w:bCs w:val="1"/>
          <w:i w:val="1"/>
          <w:iCs w:val="1"/>
          <w:color w:val="auto"/>
        </w:rPr>
        <w:t>Amended and Restated Certificate of Incorporation</w:t>
      </w:r>
      <w:r>
        <w:rPr>
          <w:rFonts w:ascii="Arial" w:cs="Arial" w:eastAsia="Arial" w:hAnsi="Arial"/>
          <w:sz w:val="16"/>
          <w:szCs w:val="16"/>
          <w:color w:val="auto"/>
        </w:rPr>
        <w:t>”), the said Board of Directors of the Corporation on October 10, 2023 adopted the following resolutions creating a series of 100,000 shares of Preferred Stock designated as Series A Junior Participating Preferred Stock:</w:t>
      </w:r>
    </w:p>
    <w:p>
      <w:pPr>
        <w:spacing w:after="0" w:line="14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pursuant to the authority vested in the Board of Directors of the corporation by the Amended and Restated Certificate of Incorporation, the Board of Directors does hereby provide for the issue of a series of preferred stock of the Corporation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and does hereby fix and herein state and express the designations, powers, preferences and relative and other special rights and the qualifications, limitations and restrictions of such series of Preferred Stock as follows:</w:t>
      </w:r>
    </w:p>
    <w:p>
      <w:pPr>
        <w:spacing w:after="0" w:line="180"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b w:val="1"/>
          <w:bCs w:val="1"/>
          <w:color w:val="auto"/>
        </w:rPr>
        <w:t>Section 1. Designation and Amount</w:t>
      </w:r>
      <w:r>
        <w:rPr>
          <w:rFonts w:ascii="Arial" w:cs="Arial" w:eastAsia="Arial" w:hAnsi="Arial"/>
          <w:sz w:val="18"/>
          <w:szCs w:val="18"/>
          <w:color w:val="auto"/>
        </w:rPr>
        <w:t>. The shares of such series shall be designated as “</w:t>
      </w:r>
      <w:r>
        <w:rPr>
          <w:rFonts w:ascii="Arial" w:cs="Arial" w:eastAsia="Arial" w:hAnsi="Arial"/>
          <w:sz w:val="18"/>
          <w:szCs w:val="18"/>
          <w:b w:val="1"/>
          <w:bCs w:val="1"/>
          <w:i w:val="1"/>
          <w:iCs w:val="1"/>
          <w:color w:val="auto"/>
        </w:rPr>
        <w:t>Series A Junior Participating Preferred Stock.</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 Junior Participating Preferred Stock shall have a par value of $0.001 per share, and the number of shares constituting such series shall be 100,000.</w:t>
      </w:r>
    </w:p>
    <w:p>
      <w:pPr>
        <w:spacing w:after="0" w:line="17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Section 2. Proportional Adjustment</w:t>
      </w:r>
      <w:r>
        <w:rPr>
          <w:rFonts w:ascii="Arial" w:cs="Arial" w:eastAsia="Arial" w:hAnsi="Arial"/>
          <w:sz w:val="18"/>
          <w:szCs w:val="18"/>
          <w:color w:val="auto"/>
        </w:rPr>
        <w:t>. In the event that the Corporation shall at any time after the issuance of any share or shares of Series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Preferred Stock (i) declare any dividend on the common stock, par value $0.001 per share, of the Corporation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payable in shares of Common Stock, (ii) subdivide the outstanding Common Stock or (iii) combine the outstanding Common Stock into a smaller number of shares, then in each such case the Corporation shall simultaneously effect a proportional adjustment to the number of outstanding shares of Series A Junior Participating Preferred Stock.</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Dividends and Distributions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5" w:lineRule="auto"/>
        <w:tabs>
          <w:tab w:leader="none" w:pos="1246"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Subject to the prior and superior right of the holders of any shares of any series of Preferred Stock ranking prior and superior to the shares of Series A Junior Participating Preferred Stock with respect to dividends, the holders of shares of Series A Junior Participating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w:t>
      </w:r>
      <w:r>
        <w:rPr>
          <w:rFonts w:ascii="Arial" w:cs="Arial" w:eastAsia="Arial" w:hAnsi="Arial"/>
          <w:sz w:val="18"/>
          <w:szCs w:val="18"/>
          <w:b w:val="1"/>
          <w:bCs w:val="1"/>
          <w:i w:val="1"/>
          <w:iCs w:val="1"/>
          <w:color w:val="auto"/>
        </w:rPr>
        <w:t>Quarterly Dividend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Payment Date</w:t>
      </w:r>
      <w:r>
        <w:rPr>
          <w:rFonts w:ascii="Arial" w:cs="Arial" w:eastAsia="Arial" w:hAnsi="Arial"/>
          <w:sz w:val="18"/>
          <w:szCs w:val="18"/>
          <w:color w:val="auto"/>
        </w:rPr>
        <w:t>”), commencing on the first Quarterly Dividend Payment Date after the first issuance of a share or fraction of a share of Series A Junior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Participating Preferred</w:t>
      </w:r>
    </w:p>
    <w:p>
      <w:pPr>
        <w:sectPr>
          <w:pgSz w:w="11900" w:h="16838" w:orient="portrait"/>
          <w:cols w:equalWidth="0" w:num="1">
            <w:col w:w="10920"/>
          </w:cols>
          <w:pgMar w:left="440" w:top="270" w:right="539" w:bottom="1440" w:gutter="0" w:footer="0" w:header="0"/>
        </w:sectPr>
      </w:pPr>
    </w:p>
    <w:bookmarkStart w:id="59" w:name="page60"/>
    <w:bookmarkEnd w:id="59"/>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in an amount per share (rounded to the nearest cent)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Junior Participating Preferred Stock.</w:t>
      </w:r>
    </w:p>
    <w:p>
      <w:pPr>
        <w:spacing w:after="0" w:line="188" w:lineRule="exact"/>
        <w:rPr>
          <w:sz w:val="20"/>
          <w:szCs w:val="20"/>
          <w:color w:val="auto"/>
        </w:rPr>
      </w:pPr>
    </w:p>
    <w:p>
      <w:pPr>
        <w:ind w:left="1264" w:hanging="273"/>
        <w:spacing w:after="0"/>
        <w:tabs>
          <w:tab w:leader="none" w:pos="1264" w:val="left"/>
        </w:tabs>
        <w:numPr>
          <w:ilvl w:val="1"/>
          <w:numId w:val="69"/>
        </w:numPr>
        <w:rPr>
          <w:rFonts w:ascii="Arial" w:cs="Arial" w:eastAsia="Arial" w:hAnsi="Arial"/>
          <w:sz w:val="16"/>
          <w:szCs w:val="16"/>
          <w:b w:val="1"/>
          <w:bCs w:val="1"/>
          <w:color w:val="auto"/>
        </w:rPr>
      </w:pPr>
      <w:r>
        <w:rPr>
          <w:rFonts w:ascii="Arial" w:cs="Arial" w:eastAsia="Arial" w:hAnsi="Arial"/>
          <w:sz w:val="16"/>
          <w:szCs w:val="16"/>
          <w:color w:val="auto"/>
        </w:rPr>
        <w:t>The Corporation shall declare a dividend or distribution on the Series A Junior Participating Preferred Stock as provided in paragraph</w:t>
      </w:r>
    </w:p>
    <w:p>
      <w:pPr>
        <w:spacing w:after="0" w:line="46" w:lineRule="exact"/>
        <w:rPr>
          <w:rFonts w:ascii="Arial" w:cs="Arial" w:eastAsia="Arial" w:hAnsi="Arial"/>
          <w:sz w:val="16"/>
          <w:szCs w:val="16"/>
          <w:b w:val="1"/>
          <w:bCs w:val="1"/>
          <w:color w:val="auto"/>
        </w:rPr>
      </w:pPr>
    </w:p>
    <w:p>
      <w:pPr>
        <w:ind w:left="244" w:hanging="244"/>
        <w:spacing w:after="0"/>
        <w:tabs>
          <w:tab w:leader="none" w:pos="24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above immediately after it declares a dividend or distribution on the Common Stock (other than a dividend payable in shares of Common Stock).</w:t>
      </w:r>
    </w:p>
    <w:p>
      <w:pPr>
        <w:spacing w:after="0" w:line="233" w:lineRule="exact"/>
        <w:rPr>
          <w:rFonts w:ascii="Arial" w:cs="Arial" w:eastAsia="Arial" w:hAnsi="Arial"/>
          <w:sz w:val="16"/>
          <w:szCs w:val="16"/>
          <w:color w:val="auto"/>
        </w:rPr>
      </w:pPr>
    </w:p>
    <w:p>
      <w:pPr>
        <w:ind w:left="4" w:firstLine="987"/>
        <w:spacing w:after="0" w:line="288" w:lineRule="auto"/>
        <w:tabs>
          <w:tab w:leader="none" w:pos="1240"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Dividends shall begin to accrue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Section 4. Voting Rights. </w:t>
      </w:r>
      <w:r>
        <w:rPr>
          <w:rFonts w:ascii="Arial" w:cs="Arial" w:eastAsia="Arial" w:hAnsi="Arial"/>
          <w:sz w:val="17"/>
          <w:szCs w:val="17"/>
          <w:color w:val="auto"/>
        </w:rPr>
        <w:t>The holders of shares of Series A Junior Participating Preferred Stock shall have the following voting rights:</w:t>
      </w:r>
    </w:p>
    <w:p>
      <w:pPr>
        <w:spacing w:after="0" w:line="241" w:lineRule="exact"/>
        <w:rPr>
          <w:sz w:val="20"/>
          <w:szCs w:val="20"/>
          <w:color w:val="auto"/>
        </w:rPr>
      </w:pPr>
    </w:p>
    <w:p>
      <w:pPr>
        <w:ind w:left="4" w:right="140" w:firstLine="987"/>
        <w:spacing w:after="0" w:line="277" w:lineRule="auto"/>
        <w:tabs>
          <w:tab w:leader="none" w:pos="125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Each share of Series A Junior Participating Preferred Stock shall entitle the holder thereof to 1,000 votes on all matters submitted to a vote of the stockholders of the Corporation.</w:t>
      </w:r>
    </w:p>
    <w:p>
      <w:pPr>
        <w:spacing w:after="0" w:line="170" w:lineRule="exact"/>
        <w:rPr>
          <w:rFonts w:ascii="Arial" w:cs="Arial" w:eastAsia="Arial" w:hAnsi="Arial"/>
          <w:sz w:val="18"/>
          <w:szCs w:val="18"/>
          <w:b w:val="1"/>
          <w:bCs w:val="1"/>
          <w:color w:val="auto"/>
        </w:rPr>
      </w:pPr>
    </w:p>
    <w:p>
      <w:pPr>
        <w:ind w:left="4" w:right="20" w:firstLine="987"/>
        <w:spacing w:after="0" w:line="308" w:lineRule="auto"/>
        <w:tabs>
          <w:tab w:leader="none" w:pos="126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Except as otherwise provided herein or by law, the holders of shares of Series A Junior Participating Preferred Stock and the holders of shares of Common Stock shall vote together as one class on all matters submitted to a vote of stockholders of the Corporation.</w:t>
      </w:r>
    </w:p>
    <w:p>
      <w:pPr>
        <w:spacing w:after="0" w:line="146" w:lineRule="exact"/>
        <w:rPr>
          <w:rFonts w:ascii="Arial" w:cs="Arial" w:eastAsia="Arial" w:hAnsi="Arial"/>
          <w:sz w:val="17"/>
          <w:szCs w:val="17"/>
          <w:b w:val="1"/>
          <w:bCs w:val="1"/>
          <w:color w:val="auto"/>
        </w:rPr>
      </w:pPr>
    </w:p>
    <w:p>
      <w:pPr>
        <w:ind w:left="4" w:right="360" w:firstLine="987"/>
        <w:spacing w:after="0" w:line="263" w:lineRule="auto"/>
        <w:tabs>
          <w:tab w:leader="none" w:pos="124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Except as required by law, the holders of Series A Junior Participating Preferred Stock shall have no special voting rights and their consent shall not be required (except to the extent that they are entitled to vote with holders of Common Stock as set forth herein) for taking any corporate action.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Certain Restrictions</w:t>
      </w:r>
      <w:r>
        <w:rPr>
          <w:rFonts w:ascii="Arial" w:cs="Arial" w:eastAsia="Arial" w:hAnsi="Arial"/>
          <w:sz w:val="18"/>
          <w:szCs w:val="18"/>
          <w:color w:val="auto"/>
        </w:rPr>
        <w:t>.</w:t>
      </w:r>
    </w:p>
    <w:p>
      <w:pPr>
        <w:spacing w:after="0" w:line="229" w:lineRule="exact"/>
        <w:rPr>
          <w:sz w:val="20"/>
          <w:szCs w:val="20"/>
          <w:color w:val="auto"/>
        </w:rPr>
      </w:pPr>
    </w:p>
    <w:p>
      <w:pPr>
        <w:ind w:right="480" w:firstLine="987"/>
        <w:spacing w:after="0" w:line="311" w:lineRule="auto"/>
        <w:tabs>
          <w:tab w:leader="none" w:pos="1246"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The Corporation shall not declare any dividend on, make any distribution on, or redeem or purchase or otherwise acquire for consideration any shares of Common Stock after the first issuance of a share or fraction of a share of Series A Junior Participating Preferred Stock unless concurrently therewith it shall declare a dividend on the Series A Junior Participating Preferred Stock as required by Section 3 hereof.</w:t>
      </w:r>
    </w:p>
    <w:p>
      <w:pPr>
        <w:spacing w:after="0" w:line="148" w:lineRule="exact"/>
        <w:rPr>
          <w:rFonts w:ascii="Arial" w:cs="Arial" w:eastAsia="Arial" w:hAnsi="Arial"/>
          <w:sz w:val="16"/>
          <w:szCs w:val="16"/>
          <w:b w:val="1"/>
          <w:bCs w:val="1"/>
          <w:color w:val="auto"/>
        </w:rPr>
      </w:pPr>
    </w:p>
    <w:p>
      <w:pPr>
        <w:ind w:right="120" w:firstLine="987"/>
        <w:spacing w:after="0" w:line="263" w:lineRule="auto"/>
        <w:tabs>
          <w:tab w:leader="none" w:pos="125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Whenever quarterly dividends or other dividends or distributions payable on the Series A Junior Participating Preferred Stock as provided in Section 3 are in arrears, thereafter and until all accrued and unpaid dividends and distributions, whether or not declared, on shares of Series A Junior Participating Preferred Stock outstanding shall have been paid in full, the Corporation shall not</w:t>
      </w:r>
    </w:p>
    <w:p>
      <w:pPr>
        <w:spacing w:after="0" w:line="183" w:lineRule="exact"/>
        <w:rPr>
          <w:rFonts w:ascii="Arial" w:cs="Arial" w:eastAsia="Arial" w:hAnsi="Arial"/>
          <w:sz w:val="18"/>
          <w:szCs w:val="18"/>
          <w:b w:val="1"/>
          <w:bCs w:val="1"/>
          <w:color w:val="auto"/>
        </w:rPr>
      </w:pPr>
    </w:p>
    <w:p>
      <w:pPr>
        <w:ind w:right="20" w:firstLine="1428"/>
        <w:spacing w:after="0" w:line="342" w:lineRule="auto"/>
        <w:tabs>
          <w:tab w:leader="none" w:pos="1647"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23" w:lineRule="exact"/>
        <w:rPr>
          <w:rFonts w:ascii="Arial" w:cs="Arial" w:eastAsia="Arial" w:hAnsi="Arial"/>
          <w:sz w:val="16"/>
          <w:szCs w:val="16"/>
          <w:b w:val="1"/>
          <w:bCs w:val="1"/>
          <w:color w:val="auto"/>
        </w:rPr>
      </w:pPr>
    </w:p>
    <w:p>
      <w:pPr>
        <w:jc w:val="both"/>
        <w:ind w:right="60" w:firstLine="1428"/>
        <w:spacing w:after="0" w:line="259" w:lineRule="auto"/>
        <w:tabs>
          <w:tab w:leader="none" w:pos="1697"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b w:val="1"/>
          <w:bCs w:val="1"/>
          <w:color w:val="auto"/>
        </w:rPr>
      </w:pPr>
    </w:p>
    <w:p>
      <w:pPr>
        <w:ind w:firstLine="1428"/>
        <w:spacing w:after="0" w:line="279" w:lineRule="auto"/>
        <w:tabs>
          <w:tab w:leader="none" w:pos="1747" w:val="left"/>
        </w:tabs>
        <w:numPr>
          <w:ilvl w:val="1"/>
          <w:numId w:val="72"/>
        </w:numPr>
        <w:rPr>
          <w:rFonts w:ascii="Arial" w:cs="Arial" w:eastAsia="Arial" w:hAnsi="Arial"/>
          <w:sz w:val="17"/>
          <w:szCs w:val="17"/>
          <w:b w:val="1"/>
          <w:bCs w:val="1"/>
          <w:color w:val="auto"/>
        </w:rPr>
      </w:pPr>
      <w:r>
        <w:rPr>
          <w:rFonts w:ascii="Arial" w:cs="Arial" w:eastAsia="Arial" w:hAnsi="Arial"/>
          <w:sz w:val="17"/>
          <w:szCs w:val="17"/>
          <w:color w:val="auto"/>
        </w:rPr>
        <w:t>redeem or purchase or otherwise acquire for consideration shares of any stock ranking on a 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w:t>
      </w:r>
    </w:p>
    <w:p>
      <w:pPr>
        <w:spacing w:after="0" w:line="171" w:lineRule="exact"/>
        <w:rPr>
          <w:rFonts w:ascii="Arial" w:cs="Arial" w:eastAsia="Arial" w:hAnsi="Arial"/>
          <w:sz w:val="17"/>
          <w:szCs w:val="17"/>
          <w:b w:val="1"/>
          <w:bCs w:val="1"/>
          <w:color w:val="auto"/>
        </w:rPr>
      </w:pPr>
    </w:p>
    <w:p>
      <w:pPr>
        <w:ind w:right="100" w:firstLine="1428"/>
        <w:spacing w:after="0" w:line="257" w:lineRule="auto"/>
        <w:tabs>
          <w:tab w:leader="none" w:pos="1737"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7" w:lineRule="exact"/>
        <w:rPr>
          <w:rFonts w:ascii="Arial" w:cs="Arial" w:eastAsia="Arial" w:hAnsi="Arial"/>
          <w:sz w:val="18"/>
          <w:szCs w:val="18"/>
          <w:b w:val="1"/>
          <w:bCs w:val="1"/>
          <w:color w:val="auto"/>
        </w:rPr>
      </w:pPr>
    </w:p>
    <w:p>
      <w:pPr>
        <w:ind w:right="80" w:firstLine="987"/>
        <w:spacing w:after="0" w:line="263" w:lineRule="auto"/>
        <w:tabs>
          <w:tab w:leader="none" w:pos="123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5, purchase or otherwise acquire such shares at such time and in such manner.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1" w:name="page62"/>
    <w:bookmarkEnd w:id="61"/>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Reacquired Shares</w:t>
      </w:r>
      <w:r>
        <w:rPr>
          <w:rFonts w:ascii="Arial" w:cs="Arial" w:eastAsia="Arial" w:hAnsi="Arial"/>
          <w:sz w:val="18"/>
          <w:szCs w:val="18"/>
          <w:color w:val="auto"/>
        </w:rPr>
        <w:t>. Any shares of Series A Junior Participating Preferred Stock purchased or otherwise acquired by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 and in the Amended and Restated Certificate of Incorporation of the Corporation, as then amended.</w:t>
      </w:r>
    </w:p>
    <w:p>
      <w:pPr>
        <w:spacing w:after="0" w:line="183"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Section 7. Liquidation, Dissolution or Winding Up</w:t>
      </w:r>
      <w:r>
        <w:rPr>
          <w:rFonts w:ascii="Arial" w:cs="Arial" w:eastAsia="Arial" w:hAnsi="Arial"/>
          <w:sz w:val="17"/>
          <w:szCs w:val="17"/>
          <w:color w:val="auto"/>
        </w:rPr>
        <w:t>. Upon any liquidation, dissolution or winding up of the Corporation, no distribution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the greater of (a) $1,000 per share, plus an amount equal to accrued and unpaid dividends and distributions thereon, whether or not declared, to the date of such payment and (b) an aggregate amount per share, subject to the provision for adjustment hereinafter set forth, equal to 1,000 times the aggregate amount to be distributed per share to holders of shares of Common Stock plus an amount equal to any accrued and unpaid dividends on such shares of Series A Junior Participating Preferred Stock.</w:t>
      </w:r>
    </w:p>
    <w:p>
      <w:pPr>
        <w:spacing w:after="0" w:line="17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Section 8. Consolidation, Merger, etc</w:t>
      </w:r>
      <w:r>
        <w:rPr>
          <w:rFonts w:ascii="Arial" w:cs="Arial" w:eastAsia="Arial" w:hAnsi="Arial"/>
          <w:sz w:val="18"/>
          <w:szCs w:val="18"/>
          <w:color w:val="auto"/>
        </w:rPr>
        <w:t>. In case the Corporation shall enter into any consolidation, merger, combination or other transaction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shares of Common Stock are exchanged for or changed into other stock or securities, cash and/or any other property, then in any such case the shares of Series A Junior Participating Preferred Stock shall at the same time be similarly exchanged or changed in an amount per share equal to 1,000 times the aggregate amount of stock, securities, cash and/or any other property (payable in kind), as the case may be, into which or for which each share of Common Stock is changed or exchanged.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 No Redemption</w:t>
      </w:r>
      <w:r>
        <w:rPr>
          <w:rFonts w:ascii="Arial" w:cs="Arial" w:eastAsia="Arial" w:hAnsi="Arial"/>
          <w:sz w:val="18"/>
          <w:szCs w:val="18"/>
          <w:color w:val="auto"/>
        </w:rPr>
        <w:t>. The shares of Series A Junior Participating Preferred Stock shall not be redeemable.</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Section 10. Ranking</w:t>
      </w:r>
      <w:r>
        <w:rPr>
          <w:rFonts w:ascii="Arial" w:cs="Arial" w:eastAsia="Arial" w:hAnsi="Arial"/>
          <w:sz w:val="18"/>
          <w:szCs w:val="18"/>
          <w:color w:val="auto"/>
        </w:rPr>
        <w:t>. The Series A Junior Participating Preferred Stock shall rank junior to all other series of the Corporation’s Preferred Stock as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payment of dividends and the distribution of assets, unless the terms of any such series shall provide otherwise.</w:t>
      </w:r>
    </w:p>
    <w:p>
      <w:pPr>
        <w:spacing w:after="0" w:line="162"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Section 11. Amendment</w:t>
      </w:r>
      <w:r>
        <w:rPr>
          <w:rFonts w:ascii="Arial" w:cs="Arial" w:eastAsia="Arial" w:hAnsi="Arial"/>
          <w:sz w:val="18"/>
          <w:szCs w:val="18"/>
          <w:color w:val="auto"/>
        </w:rPr>
        <w:t>. The Amended and Restated Certificate of Incorporation of the Corporation shall not be further amended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would materially alter or change the powers, preference or special rights of the Series A Junior Participating Preferred Stock so as to affect them adversely without the affirmative vote of the holders of a majority of the outstanding shares of Series A Junior Participating Preferred Stock, voting separately as a series.</w:t>
      </w:r>
    </w:p>
    <w:p>
      <w:pPr>
        <w:spacing w:after="0" w:line="180"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Section 12. Fractional Shares</w:t>
      </w:r>
      <w:r>
        <w:rPr>
          <w:rFonts w:ascii="Arial" w:cs="Arial" w:eastAsia="Arial" w:hAnsi="Arial"/>
          <w:sz w:val="18"/>
          <w:szCs w:val="18"/>
          <w:color w:val="auto"/>
        </w:rPr>
        <w:t>. Series A Junior Participating Preferred Stock may be issued in fractions of a share which shall entitle the holder,</w:t>
      </w:r>
      <w:r>
        <w:rPr>
          <w:rFonts w:ascii="Arial" w:cs="Arial" w:eastAsia="Arial" w:hAnsi="Arial"/>
          <w:sz w:val="18"/>
          <w:szCs w:val="18"/>
          <w:b w:val="1"/>
          <w:bCs w:val="1"/>
          <w:color w:val="auto"/>
        </w:rPr>
        <w:t xml:space="preserve"> </w:t>
      </w:r>
      <w:r>
        <w:rPr>
          <w:rFonts w:ascii="Arial" w:cs="Arial" w:eastAsia="Arial" w:hAnsi="Arial"/>
          <w:sz w:val="18"/>
          <w:szCs w:val="18"/>
          <w:color w:val="auto"/>
        </w:rPr>
        <w:t>in proportion to such holder’s fractional shares, to exercise voting rights, receive dividends, participate in distributions and to have the benefit of all other rights of holders of Series A Junior Participating Preferred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62" w:name="page63"/>
    <w:bookmarkEnd w:id="62"/>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RESOLVED FURTHER</w:t>
      </w:r>
      <w:r>
        <w:rPr>
          <w:rFonts w:ascii="Arial" w:cs="Arial" w:eastAsia="Arial" w:hAnsi="Arial"/>
          <w:sz w:val="18"/>
          <w:szCs w:val="18"/>
          <w:color w:val="auto"/>
        </w:rPr>
        <w:t>, that the President, Chief Executive Officer or Chief Financial Officer and the Secretary of this corporation be, and they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are, authorized and directed to prepare and file a Certificate of Designation of Rights, Preferences and Privileges in accordance with the foregoing resolution and the provisions of Delaware law and to take such actions as they may deem necessary or appropriate to carry out the intent of the foregoing resolution.”</w:t>
      </w:r>
    </w:p>
    <w:p>
      <w:pPr>
        <w:spacing w:after="0" w:line="18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I further declare under penalty of perjury that the matters set forth in the foregoing Certificate of Designation are true and correct of my own knowledge.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Executed at Brisbane, California on    ,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p>
    <w:p>
      <w:pPr>
        <w:spacing w:after="0" w:line="256" w:lineRule="exact"/>
        <w:rPr>
          <w:sz w:val="20"/>
          <w:szCs w:val="20"/>
          <w:color w:val="auto"/>
        </w:rPr>
      </w:pPr>
    </w:p>
    <w:p>
      <w:pPr>
        <w:spacing w:after="0"/>
        <w:tabs>
          <w:tab w:leader="none" w:pos="1030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7"/>
          <w:szCs w:val="17"/>
          <w:u w:val="single" w:color="auto"/>
          <w:color w:val="auto"/>
        </w:rPr>
        <w:t xml:space="preserve">  </w:t>
      </w:r>
      <w:r>
        <w:rPr>
          <w:rFonts w:ascii="Arial" w:cs="Arial" w:eastAsia="Arial" w:hAnsi="Arial"/>
          <w:sz w:val="17"/>
          <w:szCs w:val="17"/>
          <w:color w:val="auto"/>
        </w:rPr>
        <w:t>Rights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 EXERCISABLE AFTER THE FINAL EXPIRATION DATE (AS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DEFINED IN THE AGREEMENT) OR EARLIER IF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REDEMPTION OR EXCHANGE OCCURS. THE RIGHTS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ARE SUBJECT TO REDEMPTION AT $0.001 PER RIGHT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AND TO EXCHANGE ON THE TERMS SET FORTH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IN THE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This certifies that [•], or registered assigns, is the registered owner of the number of Rights set forth above, each of which entitles the owner thereof, subject to the terms, provisions and conditions of the Rights Agreement, dated as of October 10, 2023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between Tempest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Computershare Trust Company, N.A., as rights agent (and any successor rights agents,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 to purchase from the Company at any time after the Distribution Date (as such term is defined in the Agreement) and prior to the Final Expiration Date (as such term is defined in the Agreement), at the Rights Agent’s office designated for such purpose, or at the office of its successor as Rights Agent, one one-thousandth of a fully paid non-assessable share of Series A Junior Participating Preferred Stock, par value $0.001 per share, of the Company (the “</w:t>
      </w:r>
      <w:r>
        <w:rPr>
          <w:rFonts w:ascii="Arial" w:cs="Arial" w:eastAsia="Arial" w:hAnsi="Arial"/>
          <w:sz w:val="16"/>
          <w:szCs w:val="16"/>
          <w:b w:val="1"/>
          <w:bCs w:val="1"/>
          <w:i w:val="1"/>
          <w:iCs w:val="1"/>
          <w:color w:val="auto"/>
        </w:rPr>
        <w:t>Preferred Shares</w:t>
      </w:r>
      <w:r>
        <w:rPr>
          <w:rFonts w:ascii="Arial" w:cs="Arial" w:eastAsia="Arial" w:hAnsi="Arial"/>
          <w:sz w:val="16"/>
          <w:szCs w:val="16"/>
          <w:color w:val="auto"/>
        </w:rPr>
        <w:t>”), at a purchase price of $25.00 per one one-thousandth of a Preferred Share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upon presentation and surrender of this Right Certificate with the Form of Election to Purchase duly executed. The number of Rights evidenced by this Right Certificate (and the number of one one-thousandths of a Preferred Share which may be purchased upon exercise hereof) set forth above, and the Purchase Price set forth above, are the number and Purchase Price as of October 10, 2023, based on the Preferred Shares as constituted at such date. As provided in the Agreement, the Purchase Price and the number of one one-thousandths of a Preferred Share which may be purchased upon the exercise of the Rights evidenced by this Right Certificate are subject to modification and adjustment upon the happening of certain events.</w:t>
      </w:r>
    </w:p>
    <w:p>
      <w:pPr>
        <w:spacing w:after="0" w:line="168"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From and after the time any Person becomes an Acquiring Person, any Rights beneficially owned by such Acquiring Person or an Associate or Affiliate of such Acquiring Person, or certain transferees thereof, shall become null and void without any further action and no holder of such Rights shall have any rights whatsoever with respect to such Rights.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64" w:name="page65"/>
    <w:bookmarkEnd w:id="64"/>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Right Certificate is subject to all of the terms, provisions and conditions of the Agreement, which terms, provisions and conditions are hereby incorporated herein by reference and made a part hereof and to which Agreement reference is hereby made for a full description of the rights, limitations of rights, obligations, duties and immunities hereunder of the Rights Agent, the Company and the holders of the Right Certificates. Copies of the Agreement are on file at the principal executive offices of the Company and the offices of the Rights Agent.</w:t>
      </w:r>
    </w:p>
    <w:p>
      <w:pPr>
        <w:spacing w:after="0" w:line="17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This Right Certificate, with or without other Right Certificates, upon surrender at the principal office of the Rights Agent,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Subject to the provisions of the Agreement, the Rights evidenced by this Right Certificate (i) may be redeemed by the Company at a redemption price of $0.001 per Right or (ii) may be exchanged in whole or in part for Preferred Shares or shares of the Company’s Common Stock, par value $0.001 per share.</w:t>
      </w:r>
    </w:p>
    <w:p>
      <w:pPr>
        <w:spacing w:after="0" w:line="18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No fractional Preferred Shares will be issued upon the exercise of any Right or Rights evidenced hereby (other than fractions which are integral multiples of one one-thousandth of a Preferred Share, which may, at the election of the Company, be evidenced by depositary receipts), but, in lieu thereof, a cash payment will be made, as provided in the Agreement.</w:t>
      </w:r>
    </w:p>
    <w:p>
      <w:pPr>
        <w:spacing w:after="0" w:line="184"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No holder of this Right Certificate shall be entitled to vote or receive dividends or be deemed for any purpose the holder of the Preferred Shares or of any other securities of the Company which may at any time be issuable on the exercise or exchange hereof, nor shall anything contained in the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Agreement), or to receive dividends or subscription rights, or otherwise, until the Right or Rights evidenced by this Right Certificate shall have been exercised or exchanged as provided in the Agreement.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Right Certificate shall not be valid or obligatory for any purpose until it shall have been countersigned by the Rights Agent.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WITNESS the facsimile signature of the proper officers of the Company and its corporate seal. Dated as of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-10160</wp:posOffset>
            </wp:positionV>
            <wp:extent cx="114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4"/>
          </w:tcPr>
          <w:p>
            <w:pPr>
              <w:spacing w:after="0"/>
              <w:rPr>
                <w:sz w:val="20"/>
                <w:szCs w:val="20"/>
                <w:color w:val="auto"/>
              </w:rPr>
            </w:pPr>
            <w:r>
              <w:rPr>
                <w:rFonts w:ascii="Arial" w:cs="Arial" w:eastAsia="Arial" w:hAnsi="Arial"/>
                <w:sz w:val="18"/>
                <w:szCs w:val="18"/>
                <w:color w:val="auto"/>
              </w:rPr>
              <w:t>Attest:</w:t>
            </w:r>
          </w:p>
        </w:tc>
        <w:tc>
          <w:tcPr>
            <w:tcW w:w="5940" w:type="dxa"/>
            <w:vAlign w:val="bottom"/>
            <w:gridSpan w:val="2"/>
          </w:tcPr>
          <w:p>
            <w:pPr>
              <w:ind w:left="1000"/>
              <w:spacing w:after="0"/>
              <w:rPr>
                <w:sz w:val="20"/>
                <w:szCs w:val="20"/>
                <w:color w:val="auto"/>
              </w:rPr>
            </w:pPr>
            <w:r>
              <w:rPr>
                <w:rFonts w:ascii="Arial" w:cs="Arial" w:eastAsia="Arial" w:hAnsi="Arial"/>
                <w:sz w:val="18"/>
                <w:szCs w:val="18"/>
                <w:color w:val="auto"/>
              </w:rPr>
              <w:t>Tempest Therapeutics, Inc.</w:t>
            </w:r>
          </w:p>
        </w:tc>
      </w:tr>
      <w:tr>
        <w:trPr>
          <w:trHeight w:val="432"/>
        </w:trPr>
        <w:tc>
          <w:tcPr>
            <w:tcW w:w="5080" w:type="dxa"/>
            <w:vAlign w:val="bottom"/>
            <w:gridSpan w:val="4"/>
          </w:tcPr>
          <w:p>
            <w:pPr>
              <w:spacing w:after="0"/>
              <w:rPr>
                <w:sz w:val="20"/>
                <w:szCs w:val="20"/>
                <w:color w:val="auto"/>
              </w:rPr>
            </w:pPr>
            <w:r>
              <w:rPr>
                <w:rFonts w:ascii="Arial" w:cs="Arial" w:eastAsia="Arial" w:hAnsi="Arial"/>
                <w:sz w:val="18"/>
                <w:szCs w:val="18"/>
                <w:color w:val="auto"/>
              </w:rPr>
              <w:t>By:</w:t>
            </w:r>
          </w:p>
        </w:tc>
        <w:tc>
          <w:tcPr>
            <w:tcW w:w="5940" w:type="dxa"/>
            <w:vAlign w:val="bottom"/>
            <w:gridSpan w:val="2"/>
          </w:tcPr>
          <w:p>
            <w:pPr>
              <w:ind w:left="1000"/>
              <w:spacing w:after="0"/>
              <w:rPr>
                <w:sz w:val="20"/>
                <w:szCs w:val="20"/>
                <w:color w:val="auto"/>
              </w:rPr>
            </w:pPr>
            <w:r>
              <w:rPr>
                <w:rFonts w:ascii="Arial" w:cs="Arial" w:eastAsia="Arial" w:hAnsi="Arial"/>
                <w:sz w:val="18"/>
                <w:szCs w:val="18"/>
                <w:color w:val="auto"/>
              </w:rPr>
              <w:t>By:</w:t>
            </w:r>
          </w:p>
        </w:tc>
      </w:tr>
      <w:tr>
        <w:trPr>
          <w:trHeight w:val="209"/>
        </w:trPr>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Title:</w:t>
            </w:r>
          </w:p>
        </w:tc>
        <w:tc>
          <w:tcPr>
            <w:tcW w:w="5940" w:type="dxa"/>
            <w:vAlign w:val="bottom"/>
            <w:gridSpan w:val="2"/>
          </w:tcPr>
          <w:p>
            <w:pPr>
              <w:ind w:left="1000"/>
              <w:spacing w:after="0"/>
              <w:rPr>
                <w:sz w:val="20"/>
                <w:szCs w:val="20"/>
                <w:color w:val="auto"/>
              </w:rPr>
            </w:pPr>
            <w:r>
              <w:rPr>
                <w:rFonts w:ascii="Arial" w:cs="Arial" w:eastAsia="Arial" w:hAnsi="Arial"/>
                <w:sz w:val="18"/>
                <w:szCs w:val="18"/>
                <w:color w:val="auto"/>
              </w:rPr>
              <w:t>Title:</w:t>
            </w:r>
          </w:p>
        </w:tc>
      </w:tr>
      <w:tr>
        <w:trPr>
          <w:trHeight w:val="230"/>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Countersigned:</w:t>
            </w:r>
          </w:p>
        </w:tc>
        <w:tc>
          <w:tcPr>
            <w:tcW w:w="16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59"/>
        </w:trPr>
        <w:tc>
          <w:tcPr>
            <w:tcW w:w="5080" w:type="dxa"/>
            <w:vAlign w:val="bottom"/>
            <w:gridSpan w:val="4"/>
          </w:tcPr>
          <w:p>
            <w:pPr>
              <w:spacing w:after="0"/>
              <w:rPr>
                <w:sz w:val="20"/>
                <w:szCs w:val="20"/>
                <w:color w:val="auto"/>
              </w:rPr>
            </w:pPr>
            <w:r>
              <w:rPr>
                <w:rFonts w:ascii="Arial" w:cs="Arial" w:eastAsia="Arial" w:hAnsi="Arial"/>
                <w:sz w:val="18"/>
                <w:szCs w:val="18"/>
                <w:color w:val="auto"/>
              </w:rPr>
              <w:t>Computershare Trust Company, N.A.</w:t>
            </w:r>
          </w:p>
        </w:tc>
        <w:tc>
          <w:tcPr>
            <w:tcW w:w="16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432"/>
        </w:trPr>
        <w:tc>
          <w:tcPr>
            <w:tcW w:w="5080" w:type="dxa"/>
            <w:vAlign w:val="bottom"/>
            <w:gridSpan w:val="4"/>
          </w:tcPr>
          <w:p>
            <w:pPr>
              <w:spacing w:after="0"/>
              <w:rPr>
                <w:sz w:val="20"/>
                <w:szCs w:val="20"/>
                <w:color w:val="auto"/>
              </w:rPr>
            </w:pPr>
            <w:r>
              <w:rPr>
                <w:rFonts w:ascii="Arial" w:cs="Arial" w:eastAsia="Arial" w:hAnsi="Arial"/>
                <w:sz w:val="18"/>
                <w:szCs w:val="18"/>
                <w:color w:val="auto"/>
              </w:rPr>
              <w:t>By:</w:t>
            </w:r>
          </w:p>
        </w:tc>
        <w:tc>
          <w:tcPr>
            <w:tcW w:w="16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09"/>
        </w:trPr>
        <w:tc>
          <w:tcPr>
            <w:tcW w:w="360" w:type="dxa"/>
            <w:vAlign w:val="bottom"/>
          </w:tcPr>
          <w:p>
            <w:pPr>
              <w:spacing w:after="0"/>
              <w:rPr>
                <w:sz w:val="18"/>
                <w:szCs w:val="18"/>
                <w:color w:val="auto"/>
              </w:rPr>
            </w:pPr>
          </w:p>
        </w:tc>
        <w:tc>
          <w:tcPr>
            <w:tcW w:w="4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30"/>
        </w:trPr>
        <w:tc>
          <w:tcPr>
            <w:tcW w:w="5080" w:type="dxa"/>
            <w:vAlign w:val="bottom"/>
            <w:gridSpan w:val="4"/>
          </w:tcPr>
          <w:p>
            <w:pPr>
              <w:ind w:left="360"/>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6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tcPr>
          <w:p>
            <w:pPr>
              <w:ind w:left="380"/>
              <w:spacing w:after="0"/>
              <w:rPr>
                <w:sz w:val="20"/>
                <w:szCs w:val="20"/>
                <w:color w:val="auto"/>
              </w:rPr>
            </w:pPr>
            <w:r>
              <w:rPr>
                <w:rFonts w:ascii="Arial" w:cs="Arial" w:eastAsia="Arial" w:hAnsi="Arial"/>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6" w:name="page67"/>
    <w:bookmarkEnd w:id="66"/>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Right Certificate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FORM OF ASSIGNMENT</w:t>
      </w:r>
    </w:p>
    <w:p>
      <w:pPr>
        <w:spacing w:after="0" w:line="22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(To be executed by the registered holder if such</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holder desires to transfer the Right Certificate.)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VALUE RECEIVED           hereby sells, assigns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-10160</wp:posOffset>
            </wp:positionV>
            <wp:extent cx="1028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 w:lineRule="exact"/>
        <w:rPr>
          <w:sz w:val="20"/>
          <w:szCs w:val="20"/>
          <w:color w:val="auto"/>
        </w:rPr>
      </w:pPr>
    </w:p>
    <w:p>
      <w:pPr>
        <w:ind w:left="3880" w:right="500" w:hanging="3888"/>
        <w:spacing w:after="0" w:line="375" w:lineRule="auto"/>
        <w:rPr>
          <w:sz w:val="20"/>
          <w:szCs w:val="20"/>
          <w:color w:val="auto"/>
        </w:rPr>
      </w:pPr>
      <w:r>
        <w:rPr>
          <w:rFonts w:ascii="Arial" w:cs="Arial" w:eastAsia="Arial" w:hAnsi="Arial"/>
          <w:sz w:val="12"/>
          <w:szCs w:val="12"/>
          <w:color w:val="auto"/>
        </w:rPr>
        <w:t>transfers unto                                                      (Please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-24765</wp:posOffset>
            </wp:positionV>
            <wp:extent cx="58267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6760" cy="8255"/>
                    </a:xfrm>
                    <a:prstGeom prst="rect">
                      <a:avLst/>
                    </a:prstGeom>
                    <a:noFill/>
                  </pic:spPr>
                </pic:pic>
              </a:graphicData>
            </a:graphic>
          </wp:anchor>
        </w:drawing>
      </w:r>
    </w:p>
    <w:p>
      <w:pPr>
        <w:spacing w:after="0" w:line="39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this Right Certificate, together with all right, title and interest therein, and does hereby irrevocably constitute and appoint           Attorney, to transfer the within Right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5559425</wp:posOffset>
            </wp:positionH>
            <wp:positionV relativeFrom="paragraph">
              <wp:posOffset>-212090</wp:posOffset>
            </wp:positionV>
            <wp:extent cx="1028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177800</wp:posOffset>
            </wp:positionV>
            <wp:extent cx="31457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Signatures must be guaranteed by a member or participant in the Medallion Signature Guarantee Program at a guarantee level acceptable to the Company’s Transfer Agent.</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The undersigned hereby certifies that the Rights evidenced by this Right Certificate are not beneficially owned by an Acquiring Person or an Affiliate or Associate thereof (as defined in the Agreement) and are not issued with respect to a Derivative Position described in clause (iv) of the definition of Beneficial Owner (as such terms are defined in the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151130</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440" w:top="270" w:right="71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Right Certificate – continued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ELECTION TO PURCHASE</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(To be executed if holder desires to exercise</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Rights represented by the Right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t>
      </w:r>
    </w:p>
    <w:p>
      <w:pPr>
        <w:spacing w:after="0" w:line="22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undersigned hereby irrevocably elects to exercise        Rights represented by this Right Certificate to purchase the Preferred Shares issuable upon the exercise of such Rights and requests that certificates for such Preferred Shares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-197485</wp:posOffset>
            </wp:positionV>
            <wp:extent cx="6858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LEASE PRINT NAME AND ADDRESS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LEASE PRINT NAME AND ADDRESS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186055</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Guaranteed:</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Signatures must be guaranteed by a member or participant in the Medallion Signature Guarantee Program at a guarantee level acceptable to the Company’s Transfer Agent.</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undersigned hereby certifies that (1) the Rights evidenced by this Right Certificate are not beneficially owned by an Acquiring Person or an Affiliate or Associate thereof (as defined in the Agreement) and are not issued with respect to a Derivative Position described in clause (iv) of the definition of Beneficial Owner (as such terms are defined in the Agreement), (2) this Right Certificate is not being sold, assigned or transferred to or on behalf of any Acquiring Person or Affiliate or Associate thereof and (3) the undersigned did not acquire the Rights evidenced by this Right Certificate from any Person who is or was an Acquiring Person or an Affiliate or Associate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146685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4" w:right="559" w:bottom="1440" w:gutter="0" w:footer="0" w:header="0"/>
        </w:sectPr>
      </w:pPr>
    </w:p>
    <w:bookmarkStart w:id="69" w:name="page70"/>
    <w:bookmarkEnd w:id="69"/>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signature in the Form of Assignment or Form of Election to Purchase, as the case may be, must conform to the name as written upon the face of this Right Certificate in every particular, without alteration or enlargement or any change whatsoever.</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In the event the certification set forth above in the Form of Assignment or the Form of Election to Purchase, as the case may be, is not completed, the Company and the Rights Agent will deem the Beneficial Owner of the Rights evidenced by this Right Certificate to be an Acquiring Person or an Affiliate or Associate thereof (as defined in the Agreement) and such Assignment or Election to Purchase will not be honored.</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0" w:right="539" w:bottom="1440" w:gutter="0" w:footer="0" w:header="0"/>
        </w:sectPr>
      </w:pPr>
    </w:p>
    <w:bookmarkStart w:id="70" w:name="page71"/>
    <w:bookmarkEnd w:id="7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On October 10, 2023, the Board of Directors of </w:t>
      </w:r>
      <w:r>
        <w:rPr>
          <w:rFonts w:ascii="Arial" w:cs="Arial" w:eastAsia="Arial" w:hAnsi="Arial"/>
          <w:sz w:val="16"/>
          <w:szCs w:val="16"/>
          <w:b w:val="1"/>
          <w:bCs w:val="1"/>
          <w:color w:val="auto"/>
        </w:rPr>
        <w:t>T</w:t>
      </w:r>
      <w:r>
        <w:rPr>
          <w:rFonts w:ascii="Arial" w:cs="Arial" w:eastAsia="Arial" w:hAnsi="Arial"/>
          <w:sz w:val="12"/>
          <w:szCs w:val="12"/>
          <w:b w:val="1"/>
          <w:bCs w:val="1"/>
          <w:color w:val="auto"/>
        </w:rPr>
        <w:t>EMPEST</w:t>
      </w:r>
      <w:r>
        <w:rPr>
          <w:rFonts w:ascii="Arial" w:cs="Arial" w:eastAsia="Arial" w:hAnsi="Arial"/>
          <w:sz w:val="16"/>
          <w:szCs w:val="16"/>
          <w:color w:val="auto"/>
        </w:rPr>
        <w:t xml:space="preserve"> </w:t>
      </w:r>
      <w:r>
        <w:rPr>
          <w:rFonts w:ascii="Arial" w:cs="Arial" w:eastAsia="Arial" w:hAnsi="Arial"/>
          <w:sz w:val="16"/>
          <w:szCs w:val="16"/>
          <w:b w:val="1"/>
          <w:bCs w:val="1"/>
          <w:color w:val="auto"/>
        </w:rPr>
        <w:t>T</w:t>
      </w:r>
      <w:r>
        <w:rPr>
          <w:rFonts w:ascii="Arial" w:cs="Arial" w:eastAsia="Arial" w:hAnsi="Arial"/>
          <w:sz w:val="12"/>
          <w:szCs w:val="12"/>
          <w:b w:val="1"/>
          <w:bCs w:val="1"/>
          <w:color w:val="auto"/>
        </w:rPr>
        <w:t>HERAPEUTICS</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declared a dividend of one preferred share purchase right (a “</w:t>
      </w:r>
      <w:r>
        <w:rPr>
          <w:rFonts w:ascii="Arial" w:cs="Arial" w:eastAsia="Arial" w:hAnsi="Arial"/>
          <w:sz w:val="16"/>
          <w:szCs w:val="16"/>
          <w:b w:val="1"/>
          <w:bCs w:val="1"/>
          <w:i w:val="1"/>
          <w:iCs w:val="1"/>
          <w:color w:val="auto"/>
        </w:rPr>
        <w:t>Right</w:t>
      </w:r>
      <w:r>
        <w:rPr>
          <w:rFonts w:ascii="Arial" w:cs="Arial" w:eastAsia="Arial" w:hAnsi="Arial"/>
          <w:sz w:val="16"/>
          <w:szCs w:val="16"/>
          <w:color w:val="auto"/>
        </w:rPr>
        <w:t>”) for each outstanding share of common stock, par value $0.001 per share (the “</w:t>
      </w:r>
      <w:r>
        <w:rPr>
          <w:rFonts w:ascii="Arial" w:cs="Arial" w:eastAsia="Arial" w:hAnsi="Arial"/>
          <w:sz w:val="16"/>
          <w:szCs w:val="16"/>
          <w:b w:val="1"/>
          <w:bCs w:val="1"/>
          <w:i w:val="1"/>
          <w:iCs w:val="1"/>
          <w:color w:val="auto"/>
        </w:rPr>
        <w:t>Common Shares</w:t>
      </w:r>
      <w:r>
        <w:rPr>
          <w:rFonts w:ascii="Arial" w:cs="Arial" w:eastAsia="Arial" w:hAnsi="Arial"/>
          <w:sz w:val="16"/>
          <w:szCs w:val="16"/>
          <w:color w:val="auto"/>
        </w:rPr>
        <w:t>”), of the Company. The dividend is effective as of October 23, 2023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with respect to the stockholders of record as of the close of business on that date. The Rights will also attach to new Common Shares issued after the Record Date. Each Right entitles the registered holder to purchase from the Company one one-thousandth of a share of Series A Junior Participating Preferred Stock, par value $0.001 per share (the “</w:t>
      </w:r>
      <w:r>
        <w:rPr>
          <w:rFonts w:ascii="Arial" w:cs="Arial" w:eastAsia="Arial" w:hAnsi="Arial"/>
          <w:sz w:val="16"/>
          <w:szCs w:val="16"/>
          <w:b w:val="1"/>
          <w:bCs w:val="1"/>
          <w:i w:val="1"/>
          <w:iCs w:val="1"/>
          <w:color w:val="auto"/>
        </w:rPr>
        <w:t>Preferred Shares</w:t>
      </w:r>
      <w:r>
        <w:rPr>
          <w:rFonts w:ascii="Arial" w:cs="Arial" w:eastAsia="Arial" w:hAnsi="Arial"/>
          <w:sz w:val="16"/>
          <w:szCs w:val="16"/>
          <w:color w:val="auto"/>
        </w:rPr>
        <w:t>”), of the Company at a price of $25.00 per one one-thousandth of a Preferred Share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subject to adjustment. The description and terms of the Rights are set forth in a Rights Agreement dated as of October 10, 2023 (the “</w:t>
      </w:r>
      <w:r>
        <w:rPr>
          <w:rFonts w:ascii="Arial" w:cs="Arial" w:eastAsia="Arial" w:hAnsi="Arial"/>
          <w:sz w:val="16"/>
          <w:szCs w:val="16"/>
          <w:b w:val="1"/>
          <w:bCs w:val="1"/>
          <w:i w:val="1"/>
          <w:iCs w:val="1"/>
          <w:color w:val="auto"/>
        </w:rPr>
        <w:t>Rights Agreement</w:t>
      </w:r>
      <w:r>
        <w:rPr>
          <w:rFonts w:ascii="Arial" w:cs="Arial" w:eastAsia="Arial" w:hAnsi="Arial"/>
          <w:sz w:val="16"/>
          <w:szCs w:val="16"/>
          <w:color w:val="auto"/>
        </w:rPr>
        <w:t>”), between the Company and Computershare Trust Company, N.A., as rights agent (and any successor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163"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In general terms, the rights plan works by imposing a significant penalty upon any person or group that acquires beneficial ownership of 10% or more (15% in the case of passive institutional investors) of our outstanding Common Shares without the approval of our Board, or, in the case of any person or group that already beneficially owns 10% or 15%, as applicable, of the Common Shares as of the first announcement of the Rights dividend, that acquires one or more additional Common Shares after such first announcement. The Rights Agreement would not interfere with any merger or other business combination approved by our Board. For those interested in the specific terms of the Rights Agreement, we provide the following summary description. Please note, however, that this description is only a summary, and is not complete, and should be read together with the entire Rights Agreement, which has been filed with the Securities and Exchange Commission as an exhibit to a Current Report on Form 8-K dated October 11, 2023. A copy of the agreement is available free of charge from the Company upon request</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ETACHMENT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RANSFER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Initially, the Rights will trade with, and will be inseparable from, the Common Shares. New Rights will accompany any new Common Shares issued after October 10, 2023 until the expiration, exchange or redemption of the Rights. The Rights will not be exercisable until the earlier to occur of</w:t>
      </w:r>
    </w:p>
    <w:p>
      <w:pPr>
        <w:ind w:left="4" w:hanging="4"/>
        <w:spacing w:after="0" w:line="253" w:lineRule="auto"/>
        <w:tabs>
          <w:tab w:leader="none" w:pos="2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ten (10) calendar days after a public announcement that a person or group of affiliated or associated persons, has become an “Acquiring Person” (as such term is defined in the Rights Agreement) or (ii) ten (10) business days (or such later date as the Board may determine) following the commencement of, or announcement of an intention to make, a tender offer or exchange offer which would result in the beneficial ownership by an Acquiring Person of 10% (15% in the case of a passive institutional investor) or more of the outstanding Common Shares (the earlier of such dates being called the “</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w:t>
      </w:r>
    </w:p>
    <w:p>
      <w:pPr>
        <w:sectPr>
          <w:pgSz w:w="11900" w:h="16838" w:orient="portrait"/>
          <w:cols w:equalWidth="0" w:num="1">
            <w:col w:w="11004"/>
          </w:cols>
          <w:pgMar w:left="436" w:top="270" w:right="459" w:bottom="1440" w:gutter="0" w:footer="0" w:header="0"/>
        </w:sectPr>
      </w:pPr>
    </w:p>
    <w:bookmarkStart w:id="71" w:name="page72"/>
    <w:bookmarkEnd w:id="71"/>
    <w:p>
      <w:pPr>
        <w:ind w:right="1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Until the Distribution Date, the Common Share certificates, or, in the case of uncertificated shares, notations in the book-entry account system, will evidence the Rights, and any transfer of Common Shares will constitute a transfer of Rights. After that date, the Rights will separate from the Common Shares and be evidenced by book-entry credits or by Right certificates that the Company will mail to all eligible holders of Common Shares. Any Rights held by an Acquiring Person are null and void and may not be exercised. In general, an “Acquiring Person” is a person, the affiliates or associates of such person, or a group, which has acquired Beneficial Ownership of 10% (15% in the case of a passive institutional investor) or more of the outstanding Common Shares. Beneficial Ownership of the Common Shares is generally determined consistent with the provisions of Rule 13d-3 under the Securities Exchange Act of 1934, as amended, which determines Beneficial Ownership of securities under the federal securities laws, except that (i) any Common Shares beneficially owned by a third party with whom the Acquiring Person has any agreement, arrangement or understanding (whether or not in writing) (A) for the purpose of acquiring, holding or voting such Common Shares or (B) to cooperate in obtaining, changing or influencing control of the Company and (ii) certain synthetic interests in the Common Shares obtained using derivative instruments, such as swap arrangements that do not carry with them the right to control voting or disposition of the underlying securities, are in each case also considered Beneficial Ownership of the underlying Common Shares.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XERCISABILITY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Rights are not exercisable until the Distribution Date. The Rights will expire on October 10, 2024 unless the Rights Pan Agreement is extended by Stockholder Approval until October 10, 2026 (the “</w:t>
      </w:r>
      <w:r>
        <w:rPr>
          <w:rFonts w:ascii="Arial" w:cs="Arial" w:eastAsia="Arial" w:hAnsi="Arial"/>
          <w:sz w:val="18"/>
          <w:szCs w:val="18"/>
          <w:b w:val="1"/>
          <w:bCs w:val="1"/>
          <w:i w:val="1"/>
          <w:iCs w:val="1"/>
          <w:color w:val="auto"/>
        </w:rPr>
        <w:t>Final Expiration Date</w:t>
      </w:r>
      <w:r>
        <w:rPr>
          <w:rFonts w:ascii="Arial" w:cs="Arial" w:eastAsia="Arial" w:hAnsi="Arial"/>
          <w:sz w:val="18"/>
          <w:szCs w:val="18"/>
          <w:color w:val="auto"/>
        </w:rPr>
        <w:t>”), unless the Rights are earlier redeemed or exchanged by the Company, in each case as described below. Until a Right is exercised, the holder thereof, as such, will have no rights as a stockholder of the Company, including, without limitation, the right to vote or to receive dividends.</w:t>
      </w:r>
    </w:p>
    <w:p>
      <w:pPr>
        <w:spacing w:after="0" w:line="18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Purchase Price payable, and the number of Preferred Shares or other securities or property issuable or payable, upon exercise of the Rights are subject to anti-dilution adjustments from time to time. The number of outstanding Rights and the number of one one-thousandth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 With certain exceptions, no adjustment in the Purchase Price will be required until cumulative adjustments require an adjustment of at least one percent in such Purchase Price. No fractional Preferred Shares will be issued (other than fractions which are integral multiples of one one-thousandths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12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Preferred Shares purchasable upon exercise of the Rights will not be redeemable. Each Preferred Share will be entitled to a minimum preferential quarterly dividend payment of $0.001 per share. In the event of liquidation, the holders of the Preferred Shares will be entitled to a minimum preferential liquidation payment of $1.00 per share, or an amount equal to the payment made on one Common Share, whichever is greater. Each Preferred Share will have the same voting power as one Common Share. If Common Shares are exchanged via merger, consolidation, or a similar transaction, each Preferred Share will entitle its holder to a per share payment equal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2" w:name="page73"/>
    <w:bookmarkEnd w:id="7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payment made on one Common Share. These rights are protected by customary anti-dilution provisions. Because of the nature of the Preferred Shares’ dividend, liquidation and voting rights, the value of the one one-thousandth interest in a Preferred Share purchasable upon exercise of each Right should approximate the value of one Common Share. The Preferred Shares would rank junior to any other series of the Company’s preferred stock in the event such other preferred stock is issued by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RIGGER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LIP</w:t>
      </w:r>
      <w:r>
        <w:rPr>
          <w:rFonts w:ascii="Arial" w:cs="Arial" w:eastAsia="Arial" w:hAnsi="Arial"/>
          <w:sz w:val="18"/>
          <w:szCs w:val="18"/>
          <w:b w:val="1"/>
          <w:bCs w:val="1"/>
          <w:color w:val="auto"/>
        </w:rPr>
        <w:t>-I</w:t>
      </w:r>
      <w:r>
        <w:rPr>
          <w:rFonts w:ascii="Arial" w:cs="Arial" w:eastAsia="Arial" w:hAnsi="Arial"/>
          <w:sz w:val="14"/>
          <w:szCs w:val="14"/>
          <w:b w:val="1"/>
          <w:bCs w:val="1"/>
          <w:color w:val="auto"/>
        </w:rPr>
        <w:t>N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LIP</w:t>
      </w:r>
      <w:r>
        <w:rPr>
          <w:rFonts w:ascii="Arial" w:cs="Arial" w:eastAsia="Arial" w:hAnsi="Arial"/>
          <w:sz w:val="18"/>
          <w:szCs w:val="18"/>
          <w:b w:val="1"/>
          <w:bCs w:val="1"/>
          <w:color w:val="auto"/>
        </w:rPr>
        <w:t>-O</w:t>
      </w:r>
      <w:r>
        <w:rPr>
          <w:rFonts w:ascii="Arial" w:cs="Arial" w:eastAsia="Arial" w:hAnsi="Arial"/>
          <w:sz w:val="14"/>
          <w:szCs w:val="14"/>
          <w:b w:val="1"/>
          <w:bCs w:val="1"/>
          <w:color w:val="auto"/>
        </w:rPr>
        <w:t>VER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In the event that any person or group of affiliated or associated persons becomes an Acquiring Person, proper provision may be made so that each holder of a Right, other than Rights beneficially owned by the Acquiring Person or any affiliate or associate thereof (which will thereafter be void), will thereafter have the right to receive upon exercise that number of Common Shares having a market value of $50.00, based on the market price of the Common Shares prior to the acquisition.</w:t>
      </w:r>
    </w:p>
    <w:p>
      <w:pPr>
        <w:spacing w:after="0" w:line="18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In the event that the Company is acquired in a merger or other business combination transaction or 50% or more of its consolidated assets or earning power are sold to an Acquiring Person, its affiliates or associates or certain other persons in which such persons have an interest, proper provision will be made so that each such holder of a Right will thereafter have the right to receive, upon the exercise thereof at the then current exercise price of the Right, that number of shares of common stock of the acquiring company with a market value of $50.00, based on the market price of the acquiring company’s stock prior to such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XCHANGE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At any time prior to the earlier of (i) the time a person becomes an Acquiring Person and (ii) the Final Expiration Date, the Board may redeem the Rights in whole, but not in part, at a price of $0.001 per Right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In general, the redemption of the Rights may be made effective at such time on such basis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5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At any time after any person becomes an Acquiring Person and prior to the acquisition by any person of 50% or more of the outstanding Common Shares, the Board may exchange the Rights (other than Rights owned by an Acquiring Person or its affiliates or associates, which will have become void), in whole or in part, at an exchange ratio of one Common Share, or, under circumstances set forth in the Rights Agreement, cash, property or other securities of the Company, including fractions of a Preferred Share (or of a share of another class or series of the Company’s preferred stock), per Right (with a value equal to such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Prior to the Distribution Date, the Rights Agreement and the terms of the Rights generally may be supplemented or amended from time to time by the Company without the consent of the holders of the Rights. After the Distribution Date, the Rights Agreement may not be amended in any manner which would adversely affect the interests of the holders of the Rights (other than those of an Acquiring Person, affiliates and associates of the Acquiring Person and certain transferees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171450</wp:posOffset>
            </wp:positionV>
            <wp:extent cx="4474845" cy="11061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47484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Releases New Data Demonstrating Superiority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TPST-1120 Arm Across Multiple Study Endpoints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Randomized First-Line HCC Study</w:t>
      </w:r>
    </w:p>
    <w:p>
      <w:pPr>
        <w:spacing w:after="0" w:line="238" w:lineRule="exact"/>
        <w:rPr>
          <w:sz w:val="20"/>
          <w:szCs w:val="20"/>
          <w:color w:val="auto"/>
        </w:rPr>
      </w:pPr>
    </w:p>
    <w:p>
      <w:pPr>
        <w:ind w:left="960" w:right="660" w:hanging="424"/>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New data package reveals improvements in multiple categories for TPST-1120 combined with atezolizumab + bevacizumab versus standard of care atezolizumab + bevacizumab in a global Phase 1b/2 study</w:t>
      </w:r>
    </w:p>
    <w:p>
      <w:pPr>
        <w:spacing w:after="0" w:line="75" w:lineRule="exact"/>
        <w:rPr>
          <w:rFonts w:ascii="Arial" w:cs="Arial" w:eastAsia="Arial" w:hAnsi="Arial"/>
          <w:sz w:val="18"/>
          <w:szCs w:val="18"/>
          <w:color w:val="auto"/>
        </w:rPr>
      </w:pPr>
    </w:p>
    <w:p>
      <w:pPr>
        <w:ind w:left="960" w:right="300" w:hanging="424"/>
        <w:spacing w:after="0" w:line="308" w:lineRule="auto"/>
        <w:tabs>
          <w:tab w:leader="none" w:pos="9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30% confirmed ORR achieved in TPST-1120 arm compared to 13.3% for atezolizumab + bevacizumab in the control arm, a substantial increase specific to the TPST-1120 arm compared to the previous data cut of 17.5% versus 10.3% in the control arm</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Results show a favorable PFS and OS hazard ratio for TPST-1120 arm versus atezolizumab + bevacizumab control arm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Biomarker data for the TPST-1120 arm demonstrate: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increased confirmed ORR of 43% and DCR of 100% in subpopulation of patients with a beta catenin mutation;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consistent confirmed ORR of 27% in PD-L1 negative patients, as compared to 7% in the atezolizumab + bevacizumab control arm</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40% of patients on the TPST-1120 arm remain on treatment, as compared to 16.7% for atezolizumab + bevacizumab control arm</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Company to host webcast conference call today at 8:30am ET</w:t>
      </w:r>
    </w:p>
    <w:p>
      <w:pPr>
        <w:spacing w:after="0" w:line="225"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Brisbane, CA, October 11, 2023 –Tempest Therapeutics, Inc. (Nasdaq: TPST), a clinical-stage oncology company developing first-in-class</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therapeutics that combine both targeted and immune-mediated mechanisms, today announced new and updated positive results from the planned data analysis of an ongoing global randomized Phase 1b/2 clinical study in which TPST-1120, Tempest’s PPARα antagonist, shows clinical superiority in multiple study endpoints when combined with atezolizumab and bevacizumab in a randomized comparison to atezolizumab and bevacizumab in the first-line treatment of patients with unresectable or metastatic hepatocellular carcinoma (“HCC”).</w:t>
      </w:r>
    </w:p>
    <w:p>
      <w:pPr>
        <w:sectPr>
          <w:pgSz w:w="11900" w:h="16838" w:orient="portrait"/>
          <w:cols w:equalWidth="0" w:num="1">
            <w:col w:w="11020"/>
          </w:cols>
          <w:pgMar w:left="440" w:top="121" w:right="439" w:bottom="1440" w:gutter="0" w:footer="0" w:header="0"/>
        </w:sectPr>
      </w:pPr>
    </w:p>
    <w:bookmarkStart w:id="74" w:name="page75"/>
    <w:bookmarkEnd w:id="7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comprehensive analysis of more mature clinical data shows an even greater benefit than the earlier interim analysis of the TPST-1120 triplet therapy over standard of care alone, both for the entire study population and in subpopulations of patients, the latter of which was predicted by TPST-1120’s proposed mechanism of action,” said Stephen Brady, president and chief executive officer of Tempest. “First-line HCC remains an indication with substantial opportunity to improve patient outcomes and, based upon these data, we are excited about the opportunity to move TPST-1120 into a pivotal study. Given these new data and the Phase 1 evidence of activity beyond HCC, we look forward to advancing discussions with potential partners who share our vision for TPST-1120.”</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These new data were provided by F. Hoffman La-Roche (“Roche”) from a clinical collaboration pursuant to which Roche managed the study operations for this multicenter trial. Tempest retains all product rights to TPST-1120. Data from 40 patients randomized to the TPST-1120 arm and 30 patients randomized to the control arm, with a median follow-up of 9.2 and 9.9 months, respectively, show:</w:t>
      </w:r>
    </w:p>
    <w:p>
      <w:pPr>
        <w:spacing w:after="0" w:line="89" w:lineRule="exact"/>
        <w:rPr>
          <w:sz w:val="20"/>
          <w:szCs w:val="20"/>
          <w:color w:val="auto"/>
        </w:rPr>
      </w:pPr>
    </w:p>
    <w:p>
      <w:pPr>
        <w:ind w:left="960" w:right="920" w:hanging="424"/>
        <w:spacing w:after="0" w:line="277"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Confirmed objective response rate (“cORR” or “confirmed ORR”) of 30% for the TPST-1120 triplet arm versus 13.3% for the atezolizumab + bevacizumab control arm; duration of response (“DoR”) has not yet been reached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Hazard ratio (“HR”) favors the TPST-1120 arm for key survival endpoints</w:t>
      </w:r>
    </w:p>
    <w:p>
      <w:pPr>
        <w:spacing w:after="0" w:line="130" w:lineRule="exact"/>
        <w:rPr>
          <w:rFonts w:ascii="Arial" w:cs="Arial" w:eastAsia="Arial" w:hAnsi="Arial"/>
          <w:sz w:val="18"/>
          <w:szCs w:val="18"/>
          <w:color w:val="auto"/>
        </w:rPr>
      </w:pPr>
    </w:p>
    <w:p>
      <w:pPr>
        <w:ind w:left="1420" w:right="140" w:hanging="331"/>
        <w:spacing w:after="0" w:line="277" w:lineRule="auto"/>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Progression free survival (“PFS”): median PFS of 7 mo (5.6 mo, 13.8 mo) for TPST-1120 arm versus 4.27 mo (2.8 mo, 7.3 mo) for the control arm; HR of 0.7 favors TPST-1120 arm and is not yet mature</w:t>
      </w:r>
    </w:p>
    <w:p>
      <w:pPr>
        <w:spacing w:after="0" w:line="75" w:lineRule="exact"/>
        <w:rPr>
          <w:rFonts w:ascii="Arial" w:cs="Arial" w:eastAsia="Arial" w:hAnsi="Arial"/>
          <w:sz w:val="18"/>
          <w:szCs w:val="18"/>
          <w:color w:val="auto"/>
        </w:rPr>
      </w:pPr>
    </w:p>
    <w:p>
      <w:pPr>
        <w:ind w:left="1420" w:right="440" w:hanging="331"/>
        <w:spacing w:after="0" w:line="277" w:lineRule="auto"/>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Overall survival (“OS”): median OS not reached for the TPST-1120 arm (10.84 mo, NE) versus 15.1 mo (7.49 mo, NE) for the control arm; HR 0.59 favors TPST-1120 arm and is not yet mature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New biomarker subpopulation findings are consistent with the mechanism of action of TPST-1120</w:t>
      </w:r>
    </w:p>
    <w:p>
      <w:pPr>
        <w:spacing w:after="0" w:line="130" w:lineRule="exact"/>
        <w:rPr>
          <w:rFonts w:ascii="Arial" w:cs="Arial" w:eastAsia="Arial" w:hAnsi="Arial"/>
          <w:sz w:val="18"/>
          <w:szCs w:val="18"/>
          <w:color w:val="auto"/>
        </w:rPr>
      </w:pPr>
    </w:p>
    <w:p>
      <w:pPr>
        <w:ind w:left="1420" w:hanging="331"/>
        <w:spacing w:after="0" w:line="277" w:lineRule="auto"/>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Patients with b-catenin activating mutations (21% in this study (n=7)) showed a cORR of 43% and a disease control rate (“DCR”) of 100% in the TPST-1120 arm</w:t>
      </w:r>
    </w:p>
    <w:p>
      <w:pPr>
        <w:spacing w:after="0" w:line="75" w:lineRule="exact"/>
        <w:rPr>
          <w:rFonts w:ascii="Arial" w:cs="Arial" w:eastAsia="Arial" w:hAnsi="Arial"/>
          <w:sz w:val="18"/>
          <w:szCs w:val="18"/>
          <w:color w:val="auto"/>
        </w:rPr>
      </w:pPr>
    </w:p>
    <w:p>
      <w:pPr>
        <w:ind w:left="1420" w:right="160" w:hanging="331"/>
        <w:spacing w:after="0" w:line="308" w:lineRule="auto"/>
        <w:tabs>
          <w:tab w:leader="none" w:pos="142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Distinct from the control arm, the TPST-1120 arm was consistently active across both PD-L1 positive and PD-L1 negative tumors, with a cORR of 27% in the TPST-1120 arm compared to 7% for the control arm in PD-L1 negative tumors</w:t>
      </w:r>
    </w:p>
    <w:p>
      <w:pPr>
        <w:sectPr>
          <w:pgSz w:w="11900" w:h="16838" w:orient="portrait"/>
          <w:cols w:equalWidth="0" w:num="1">
            <w:col w:w="10980"/>
          </w:cols>
          <w:pgMar w:left="440" w:top="274" w:right="479" w:bottom="1440" w:gutter="0" w:footer="0" w:header="0"/>
        </w:sectPr>
      </w:pPr>
    </w:p>
    <w:bookmarkStart w:id="75" w:name="page76"/>
    <w:bookmarkEnd w:id="75"/>
    <w:p>
      <w:pPr>
        <w:ind w:left="960" w:right="160" w:hanging="424"/>
        <w:spacing w:after="0" w:line="277"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 of the patients in the TPST-1120 arm were on treatment (16/40) compared to 16.7% in the atezolizumab + bevacizumab control arm (5/30)</w:t>
      </w:r>
    </w:p>
    <w:p>
      <w:pPr>
        <w:spacing w:after="0" w:line="75"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72.5% of the patients on the TPST-1120 arm were on study (29/40), compared to 46.7% on the atezolizumab + bevacizumab control arm (14/30)</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TPST-1120 remains well tolerated, with safety data comparable between the two arms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randomized arms were generally well balanced at baseline</w:t>
      </w:r>
    </w:p>
    <w:p>
      <w:pPr>
        <w:spacing w:after="0" w:line="225"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Secondary endpoints include DoR, PFS, and OS, which are not fully mature as of the data cut. In Roche’s IMbrave150 Phase 3 trial, confirmed ORR benefit correlated with overall survival (OS) benefit.</w:t>
      </w:r>
      <w:r>
        <w:rPr>
          <w:rFonts w:ascii="Arial" w:cs="Arial" w:eastAsia="Arial" w:hAnsi="Arial"/>
          <w:sz w:val="26"/>
          <w:szCs w:val="26"/>
          <w:color w:val="auto"/>
          <w:vertAlign w:val="superscript"/>
        </w:rPr>
        <w:t>2</w:t>
      </w:r>
    </w:p>
    <w:p>
      <w:pPr>
        <w:spacing w:after="0" w:line="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Enrollment began in fall of 2021 and the cutoff date for these data was April 20, 2023. Tempest expects the data set to be jointly presented by Roche and Tempest at a medical meeting at a later date. ORR was determined by RECIST v1.1, and confirmed responses included at least two scans.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&amp; Webcast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Tempest will host a webcast conference call today, October 11, 2023 at 8:30am ET.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To join the conference call via phone and participate in the live Q&amp;A session, please pre-register online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to receive a telephone number and unique passcode required to enter the call. The live webcast and audio archive of the presentation may be accessed on the investor section of the Tempest website at </w:t>
      </w:r>
      <w:r>
        <w:rPr>
          <w:rFonts w:ascii="Arial" w:cs="Arial" w:eastAsia="Arial" w:hAnsi="Arial"/>
          <w:sz w:val="18"/>
          <w:szCs w:val="18"/>
          <w:u w:val="single" w:color="auto"/>
          <w:color w:val="auto"/>
        </w:rPr>
        <w:t>https://ir.tempesttx.com/</w:t>
      </w:r>
      <w:r>
        <w:rPr>
          <w:rFonts w:ascii="Arial" w:cs="Arial" w:eastAsia="Arial" w:hAnsi="Arial"/>
          <w:sz w:val="18"/>
          <w:szCs w:val="18"/>
          <w:color w:val="auto"/>
        </w:rPr>
        <w:t>. The webcast will be available for replay for 30 days.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Randomized Clinical Trial</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Phase 1b/2 global randomized HCC study is part of Roche’s Morpheus program and evaluates TPST-1120 in combination with atezolizumab and bevacizumab versus atezolizumab and bevacizumab, the standard of care, in patients with unresectable or metastatic HCC not previously treated with systemic therapy. The trial enrolled 70 patients to the TPST-1120 arm and contemporaneous control arm at approximately 25 sites worldwide, including in the United States, Europe, and Asia, who received either the TPST-1120 combination or atezolizumab and bevacizumab with primary efficacy endpoint of objective response rate, and key secondary endpoints including PFS and OS. Under the terms of the clinical collaboration agreement, Roche is managing the study operations for this global, multicenter trial and Tempest retains all product rights.</w:t>
      </w:r>
    </w:p>
    <w:p>
      <w:pPr>
        <w:sectPr>
          <w:pgSz w:w="11900" w:h="16838" w:orient="portrait"/>
          <w:cols w:equalWidth="0" w:num="1">
            <w:col w:w="11000"/>
          </w:cols>
          <w:pgMar w:left="440" w:top="274"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TPST-1120</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TPST-1120 is an oral, small molecule, selective PPARα antagonist wholly-owned by Tempest. Tempest’s data suggest that TPST-1120 treats cancer by targeting tumor cell metabolism directly, as well as by modulating immune suppressive cells and angiogenesis in the tumor microenvironment. In a Phase 1 clinical trial in patients with heavily-pretreated advanced solid tumors, TPST-1120 as monotherapy and in combination with the PD-1 inhibitor nivolumab demonstrated tumor reduction (including according to RECIST criteria), as well as biomarker modulation. TPST-1120 was well-tolerated both as a monotherapy and in combination with nivolumab.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Hepatocellular Carcinoma</w:t>
      </w:r>
    </w:p>
    <w:p>
      <w:pPr>
        <w:spacing w:after="0" w:line="121"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HCC is an aggressive cancer with rising mortality and is projected to become the third leading cause of cancer death by 2030.</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Every year, more than 900,000 people worldwide are diagnosed with HCC.</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Incidence and mortality are highest in East Asia and are increasing in parts of Europe and the US.</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In the US, HCC represents the fastest-rising cause of cancer-related death.</w:t>
      </w:r>
      <w:r>
        <w:rPr>
          <w:rFonts w:ascii="Arial" w:cs="Arial" w:eastAsia="Arial" w:hAnsi="Arial"/>
          <w:sz w:val="26"/>
          <w:szCs w:val="26"/>
          <w:color w:val="auto"/>
          <w:vertAlign w:val="superscript"/>
        </w:rPr>
        <w:t>3</w:t>
      </w:r>
    </w:p>
    <w:p>
      <w:pPr>
        <w:spacing w:after="0" w:line="79" w:lineRule="exact"/>
        <w:rPr>
          <w:sz w:val="20"/>
          <w:szCs w:val="20"/>
          <w:color w:val="auto"/>
        </w:rPr>
      </w:pPr>
    </w:p>
    <w:p>
      <w:pPr>
        <w:ind w:right="220"/>
        <w:spacing w:after="0" w:line="314" w:lineRule="auto"/>
        <w:rPr>
          <w:sz w:val="20"/>
          <w:szCs w:val="20"/>
          <w:color w:val="auto"/>
        </w:rPr>
      </w:pPr>
      <w:r>
        <w:rPr>
          <w:rFonts w:ascii="Arial" w:cs="Arial" w:eastAsia="Arial" w:hAnsi="Arial"/>
          <w:sz w:val="17"/>
          <w:szCs w:val="17"/>
          <w:color w:val="auto"/>
        </w:rPr>
        <w:t>Nine out of ten cases of HCC are caused by chronic liver disease, which includes chronic hepatitis B and C infection, non-alcoholic fatty liver disease (NAFLD), non-alcoholic steatohepatitis (NASH), alcohol-related liver disease (ALD) and cirrhosis resulting from these conditions.</w:t>
      </w:r>
      <w:r>
        <w:rPr>
          <w:rFonts w:ascii="Arial" w:cs="Arial" w:eastAsia="Arial" w:hAnsi="Arial"/>
          <w:sz w:val="25"/>
          <w:szCs w:val="25"/>
          <w:color w:val="auto"/>
          <w:vertAlign w:val="superscript"/>
        </w:rPr>
        <w:t>6</w:t>
      </w:r>
    </w:p>
    <w:p>
      <w:pPr>
        <w:spacing w:after="0" w:line="1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Even if diagnosed in the early stage, an estimated 70-80% of people with early-stage HCC experience disease recurrence following surgery.</w:t>
      </w:r>
      <w:r>
        <w:rPr>
          <w:rFonts w:ascii="Arial" w:cs="Arial" w:eastAsia="Arial" w:hAnsi="Arial"/>
          <w:sz w:val="26"/>
          <w:szCs w:val="26"/>
          <w:color w:val="auto"/>
          <w:vertAlign w:val="superscript"/>
        </w:rPr>
        <w:t>7</w:t>
      </w:r>
      <w:r>
        <w:rPr>
          <w:rFonts w:ascii="Arial" w:cs="Arial" w:eastAsia="Arial" w:hAnsi="Arial"/>
          <w:sz w:val="18"/>
          <w:szCs w:val="18"/>
          <w:color w:val="auto"/>
        </w:rPr>
        <w:t xml:space="preserve"> Early recurrence is associated with poorer prognosis and shorter survival.</w:t>
      </w:r>
      <w:r>
        <w:rPr>
          <w:rFonts w:ascii="Arial" w:cs="Arial" w:eastAsia="Arial" w:hAnsi="Arial"/>
          <w:sz w:val="26"/>
          <w:szCs w:val="26"/>
          <w:color w:val="auto"/>
          <w:vertAlign w:val="superscript"/>
        </w:rPr>
        <w:t>5,8</w:t>
      </w:r>
      <w:r>
        <w:rPr>
          <w:rFonts w:ascii="Arial" w:cs="Arial" w:eastAsia="Arial" w:hAnsi="Arial"/>
          <w:sz w:val="18"/>
          <w:szCs w:val="18"/>
          <w:color w:val="auto"/>
        </w:rPr>
        <w:t xml:space="preserve"> Tumor size, number of tumors, and portal vein invasion are associated with an increased risk of recurrence.</w:t>
      </w:r>
      <w:r>
        <w:rPr>
          <w:rFonts w:ascii="Arial" w:cs="Arial" w:eastAsia="Arial" w:hAnsi="Arial"/>
          <w:sz w:val="26"/>
          <w:szCs w:val="26"/>
          <w:color w:val="auto"/>
          <w:vertAlign w:val="superscript"/>
        </w:rPr>
        <w:t>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Tempest Therapeutics</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Tempest Therapeutics is a clinical-stage oncology company advancing small molecules that combine both tumor-targeted and immune-mediated mechanisms with the potential to treat a wide range of tumors. The company has a diverse portfolio of novel programs ranging from early research to investigation in a randomized global study in first-line cancer patients. The company’s two novel clinical programs, TPST-1120 and TPST-1495, target PPARα and EP2/EP4, respectively, and are advancing through trials designed to study the agents as monotherapies and in combination with approved agents. Tempest is also developing an orally available inhibitor of TREX1, a target that controls activation of the cGAS/STING pathway. Tempest is headquartered in Brisbane, California. More information about Tempest can be found on the company’s website at </w:t>
      </w:r>
      <w:r>
        <w:rPr>
          <w:rFonts w:ascii="Arial" w:cs="Arial" w:eastAsia="Arial" w:hAnsi="Arial"/>
          <w:sz w:val="16"/>
          <w:szCs w:val="16"/>
          <w:u w:val="single" w:color="auto"/>
          <w:color w:val="auto"/>
        </w:rPr>
        <w:t>www.tempesttx.com</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availability of data from clinical trials, the favorable results of clinical trials, the ability of the company or its collaborators to present such data at certain conferences, and the ability of the company to advance discussions with potential partners to explore the development of TPST-1120.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10-Q filed by Tempest Therapeutics with the Securities and Exchange Commission on August 10, 2023.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Sylvia Wheeler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swheeler@wheelhouselsa.com</w:t>
      </w:r>
    </w:p>
    <w:p>
      <w:pPr>
        <w:sectPr>
          <w:pgSz w:w="11900" w:h="16838" w:orient="portrait"/>
          <w:cols w:equalWidth="0" w:num="1">
            <w:col w:w="10940"/>
          </w:cols>
          <w:pgMar w:left="440" w:top="270" w:right="519" w:bottom="1440" w:gutter="0" w:footer="0" w:header="0"/>
        </w:sectPr>
      </w:pPr>
    </w:p>
    <w:bookmarkStart w:id="78" w:name="page79"/>
    <w:bookmarkEnd w:id="7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Aljanae Reynolds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areynolds@wheelhouselsa.com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7" w:lineRule="exact"/>
        <w:rPr>
          <w:sz w:val="20"/>
          <w:szCs w:val="20"/>
          <w:color w:val="auto"/>
        </w:rPr>
      </w:pPr>
    </w:p>
    <w:p>
      <w:pPr>
        <w:ind w:left="424" w:hanging="424"/>
        <w:spacing w:after="0"/>
        <w:tabs>
          <w:tab w:leader="none" w:pos="424"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If approved by the FDA</w:t>
      </w:r>
    </w:p>
    <w:p>
      <w:pPr>
        <w:ind w:left="424" w:hanging="424"/>
        <w:spacing w:after="0" w:line="180" w:lineRule="auto"/>
        <w:tabs>
          <w:tab w:leader="none" w:pos="424" w:val="left"/>
        </w:tabs>
        <w:numPr>
          <w:ilvl w:val="0"/>
          <w:numId w:val="78"/>
        </w:numPr>
        <w:rPr>
          <w:rFonts w:ascii="Arial" w:cs="Arial" w:eastAsia="Arial" w:hAnsi="Arial"/>
          <w:sz w:val="25"/>
          <w:szCs w:val="25"/>
          <w:color w:val="auto"/>
          <w:vertAlign w:val="superscript"/>
        </w:rPr>
      </w:pPr>
      <w:r>
        <w:rPr>
          <w:rFonts w:ascii="Arial" w:cs="Arial" w:eastAsia="Arial" w:hAnsi="Arial"/>
          <w:sz w:val="17"/>
          <w:szCs w:val="17"/>
          <w:color w:val="auto"/>
        </w:rPr>
        <w:t>Ducreux, et. al., Journal of Clinical Oncology 39, no. 15_suppl (May 20, 2021)</w:t>
      </w:r>
    </w:p>
    <w:p>
      <w:pPr>
        <w:spacing w:after="0" w:line="2" w:lineRule="exact"/>
        <w:rPr>
          <w:sz w:val="20"/>
          <w:szCs w:val="20"/>
          <w:color w:val="auto"/>
        </w:rPr>
      </w:pPr>
    </w:p>
    <w:p>
      <w:pPr>
        <w:ind w:left="424" w:right="300" w:hanging="424"/>
        <w:spacing w:after="0" w:line="199" w:lineRule="auto"/>
        <w:tabs>
          <w:tab w:leader="none" w:pos="424"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 xml:space="preserve">Rahib, L. et al. Projecting cancer incidence and deaths to 2030: the undexpected burden of thyroid, liver, and pancreas cancers in the United States. </w:t>
      </w:r>
      <w:r>
        <w:rPr>
          <w:rFonts w:ascii="Arial" w:cs="Arial" w:eastAsia="Arial" w:hAnsi="Arial"/>
          <w:sz w:val="18"/>
          <w:szCs w:val="18"/>
          <w:i w:val="1"/>
          <w:iCs w:val="1"/>
          <w:color w:val="auto"/>
        </w:rPr>
        <w:t>Cancer Res.</w:t>
      </w:r>
      <w:r>
        <w:rPr>
          <w:rFonts w:ascii="Arial" w:cs="Arial" w:eastAsia="Arial" w:hAnsi="Arial"/>
          <w:sz w:val="18"/>
          <w:szCs w:val="18"/>
          <w:color w:val="auto"/>
        </w:rPr>
        <w:t xml:space="preserve"> 74, 2913-2921 (2014).</w:t>
      </w:r>
    </w:p>
    <w:p>
      <w:pPr>
        <w:spacing w:after="0" w:line="2" w:lineRule="exact"/>
        <w:rPr>
          <w:sz w:val="20"/>
          <w:szCs w:val="20"/>
          <w:color w:val="auto"/>
        </w:rPr>
      </w:pPr>
    </w:p>
    <w:p>
      <w:pPr>
        <w:ind w:left="424" w:right="3280" w:hanging="424"/>
        <w:spacing w:after="0" w:line="225" w:lineRule="auto"/>
        <w:tabs>
          <w:tab w:leader="none" w:pos="424" w:val="left"/>
        </w:tabs>
        <w:numPr>
          <w:ilvl w:val="0"/>
          <w:numId w:val="80"/>
        </w:numPr>
        <w:rPr>
          <w:rFonts w:ascii="Arial" w:cs="Arial" w:eastAsia="Arial" w:hAnsi="Arial"/>
          <w:sz w:val="24"/>
          <w:szCs w:val="24"/>
          <w:color w:val="auto"/>
          <w:vertAlign w:val="superscript"/>
        </w:rPr>
      </w:pPr>
      <w:r>
        <w:rPr>
          <w:rFonts w:ascii="Arial" w:cs="Arial" w:eastAsia="Arial" w:hAnsi="Arial"/>
          <w:sz w:val="16"/>
          <w:szCs w:val="16"/>
          <w:color w:val="auto"/>
        </w:rPr>
        <w:t>World Health Organization. Liver Cancer Factsheet. Globocan. 2020. Available at: https://gco.iarc.fr/today/data/factsheets/cancers/11-Liver-fact-sheet.pdf. Last accessed: April 2023.</w:t>
      </w:r>
    </w:p>
    <w:p>
      <w:pPr>
        <w:ind w:left="424" w:hanging="424"/>
        <w:spacing w:after="0" w:line="180" w:lineRule="auto"/>
        <w:tabs>
          <w:tab w:leader="none" w:pos="424" w:val="left"/>
        </w:tabs>
        <w:numPr>
          <w:ilvl w:val="0"/>
          <w:numId w:val="81"/>
        </w:numPr>
        <w:rPr>
          <w:rFonts w:ascii="Arial" w:cs="Arial" w:eastAsia="Arial" w:hAnsi="Arial"/>
          <w:sz w:val="25"/>
          <w:szCs w:val="25"/>
          <w:color w:val="auto"/>
          <w:vertAlign w:val="superscript"/>
        </w:rPr>
      </w:pPr>
      <w:r>
        <w:rPr>
          <w:rFonts w:ascii="Arial" w:cs="Arial" w:eastAsia="Arial" w:hAnsi="Arial"/>
          <w:sz w:val="17"/>
          <w:szCs w:val="17"/>
          <w:color w:val="auto"/>
        </w:rPr>
        <w:t>Llovet, J. M., Kelley, R. K., Villanueva, A., et al. Hepatocellular carcinoma. Nature Reviews Disease Primers. 2021, 7(1), 6.</w:t>
      </w:r>
    </w:p>
    <w:p>
      <w:pPr>
        <w:spacing w:after="0" w:line="2" w:lineRule="exact"/>
        <w:rPr>
          <w:sz w:val="20"/>
          <w:szCs w:val="20"/>
          <w:color w:val="auto"/>
        </w:rPr>
      </w:pPr>
    </w:p>
    <w:p>
      <w:pPr>
        <w:ind w:left="424" w:right="380" w:hanging="424"/>
        <w:spacing w:after="0" w:line="224" w:lineRule="auto"/>
        <w:tabs>
          <w:tab w:leader="none" w:pos="424" w:val="left"/>
        </w:tabs>
        <w:numPr>
          <w:ilvl w:val="0"/>
          <w:numId w:val="82"/>
        </w:numPr>
        <w:rPr>
          <w:rFonts w:ascii="Arial" w:cs="Arial" w:eastAsia="Arial" w:hAnsi="Arial"/>
          <w:sz w:val="24"/>
          <w:szCs w:val="24"/>
          <w:color w:val="auto"/>
          <w:vertAlign w:val="superscript"/>
        </w:rPr>
      </w:pPr>
      <w:r>
        <w:rPr>
          <w:rFonts w:ascii="Arial" w:cs="Arial" w:eastAsia="Arial" w:hAnsi="Arial"/>
          <w:sz w:val="16"/>
          <w:szCs w:val="16"/>
          <w:color w:val="auto"/>
        </w:rPr>
        <w:t>Office for Health Improvement &amp; Disparities. Liver disease profiles: November 2021 update. Available at: https://www.gov.uk/government/statistics/liver-disease-profiles-november-2021-update/liver-disease-profiles-november-2021-update. Last</w:t>
      </w:r>
    </w:p>
    <w:p>
      <w:pPr>
        <w:spacing w:after="0" w:line="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accessed: April 2023.</w:t>
      </w:r>
    </w:p>
    <w:p>
      <w:pPr>
        <w:spacing w:after="0" w:line="9" w:lineRule="exact"/>
        <w:rPr>
          <w:sz w:val="20"/>
          <w:szCs w:val="20"/>
          <w:color w:val="auto"/>
        </w:rPr>
      </w:pPr>
    </w:p>
    <w:p>
      <w:pPr>
        <w:ind w:left="424" w:right="220" w:hanging="424"/>
        <w:spacing w:after="0" w:line="200" w:lineRule="auto"/>
        <w:tabs>
          <w:tab w:leader="none" w:pos="424"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Hack SP, Spahn J, Chen M et al. IMbrave 050: a Phase III trial of atezolizumab plus bevacizumab in high-risk hepatocellular carcinoma after curative resection or ablation. Future Oncology. 2020 May;16(15):975-989.</w:t>
      </w:r>
    </w:p>
    <w:p>
      <w:pPr>
        <w:spacing w:after="0" w:line="1" w:lineRule="exact"/>
        <w:rPr>
          <w:sz w:val="20"/>
          <w:szCs w:val="20"/>
          <w:color w:val="auto"/>
        </w:rPr>
      </w:pPr>
    </w:p>
    <w:p>
      <w:pPr>
        <w:ind w:left="424" w:hanging="424"/>
        <w:spacing w:after="0" w:line="200" w:lineRule="auto"/>
        <w:tabs>
          <w:tab w:leader="none" w:pos="424"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Saito A, Toyoda H, Kobayashi M et al. Prediction of early recurrence of hepatocellular carcinoma after resection using digital pathology images assessed by machine learning. Modern Pathology. 2021. 34, 417-425.</w:t>
      </w:r>
    </w:p>
    <w:p>
      <w:pPr>
        <w:sectPr>
          <w:pgSz w:w="11900" w:h="16838" w:orient="portrait"/>
          <w:cols w:equalWidth="0" w:num="1">
            <w:col w:w="10804"/>
          </w:cols>
          <w:pgMar w:left="436" w:top="274" w:right="6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171450</wp:posOffset>
            </wp:positionV>
            <wp:extent cx="3960495" cy="1062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6049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Adopts Limited Duration Stockholder Rights Plan</w:t>
      </w:r>
    </w:p>
    <w:p>
      <w:pPr>
        <w:spacing w:after="0" w:line="229" w:lineRule="exact"/>
        <w:rPr>
          <w:sz w:val="20"/>
          <w:szCs w:val="20"/>
          <w:color w:val="auto"/>
        </w:rPr>
      </w:pPr>
    </w:p>
    <w:p>
      <w:pPr>
        <w:ind w:right="300"/>
        <w:spacing w:after="0" w:line="222" w:lineRule="auto"/>
        <w:rPr>
          <w:sz w:val="20"/>
          <w:szCs w:val="20"/>
          <w:color w:val="auto"/>
        </w:rPr>
      </w:pPr>
      <w:r>
        <w:rPr>
          <w:rFonts w:ascii="Arial" w:cs="Arial" w:eastAsia="Arial" w:hAnsi="Arial"/>
          <w:sz w:val="18"/>
          <w:szCs w:val="18"/>
          <w:color w:val="auto"/>
        </w:rPr>
        <w:t>BRISBANE, Calif., October 11, 2023 —Tempest Therapeutics, Inc. (Nasdaq: TPST), a clinical-stage oncology company developing first-in-class</w:t>
      </w:r>
      <w:r>
        <w:rPr>
          <w:rFonts w:ascii="Arial" w:cs="Arial" w:eastAsia="Arial" w:hAnsi="Arial"/>
          <w:sz w:val="26"/>
          <w:szCs w:val="26"/>
          <w:color w:val="auto"/>
          <w:vertAlign w:val="superscript"/>
        </w:rPr>
        <w:t>i</w:t>
      </w:r>
      <w:r>
        <w:rPr>
          <w:rFonts w:ascii="Arial" w:cs="Arial" w:eastAsia="Arial" w:hAnsi="Arial"/>
          <w:sz w:val="18"/>
          <w:szCs w:val="18"/>
          <w:color w:val="auto"/>
        </w:rPr>
        <w:t xml:space="preserve"> therapeutics that combine both targeted and immune-mediated mechanisms, today announced that its Board of Directors (the “Board”) has adopted a limited duration stockholder rights plan, effective immediately (the “Rights Plan”).</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Stephen Brady, president and chief executive officer of Tempest, stated: “Today we announced exciting new randomized data in first-line HCC from our lead program, TPST-1120. Unfortunately, Tempest, like many other biotechnology companies, continues to experience a significant and ongoing dislocation in the trading price of its common stock. We intend the Rights Plan to enable all of our stockholders to realize the long-term value of their investment. The Rights Plan should reduce the likelihood that any person or group gains control of Tempest through open market accumulation without paying all stockholders an appropriate control premium or without providing the Board sufficient time to make informed judgments and take actions that are in the best interests of all stockholders.”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Board did not adopt the Rights Plan in response to a specific takeover threat. In addition, the Rights Plan does not prevent the Board from engaging with parties or accepting an acquisition proposal if the Board believes that it is in the best interests of Tempest and all of its stockholders. The Rights Plan is similar to other plans adopted by publicly held companies in comparable circumstances, and does not contain any dead-hand, slow-hand, no-hand or similar feature that limits the ability of a future Board to redeem the rights.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adoption of the Rights Plan, the Board declared a dividend of one right for each outstanding share of the Company’s common stock as of the close of business on October 23, 2023, the record date. The rights will be exercisable only if a person or group (an “acquiring person”) acquires or launches a tender or exchange offer to acquire beneficial ownership (which includes certain synthetic equity interests) of 10% or more of the Company’s outstanding common stock (15% for certain passive institutional investors as described in the Rights Plan). Any stockholders with beneficial ownership of the Company’s outstanding common stock above the applicable threshold as of the time of this announcement are grandfathered at their current ownership levels but are not permitted to increase their ownership without triggering the Rights Plan. Once the rights become exercisable, each right will entitle its holder (other than the acquiring person, whose rights will become void) to purchase, for $25.00, additional shares of the Company’s common stock having a market value of twice such exercise price. In addition, the Rights Plan has customary flip-over and exchange features.</w:t>
      </w:r>
    </w:p>
    <w:p>
      <w:pPr>
        <w:sectPr>
          <w:pgSz w:w="11900" w:h="16838" w:orient="portrait"/>
          <w:cols w:equalWidth="0" w:num="1">
            <w:col w:w="11020"/>
          </w:cols>
          <w:pgMar w:left="440" w:top="121" w:right="439" w:bottom="1440" w:gutter="0" w:footer="0" w:header="0"/>
        </w:sectPr>
      </w:pPr>
    </w:p>
    <w:bookmarkStart w:id="80" w:name="page81"/>
    <w:bookmarkEnd w:id="80"/>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Plan will expire on October 10, 2024 or, if Tempest’s stockholders approve the Rights Plan, on October 10, 2026, unless the rights are earlier redeemed by the Company. Additional information regarding the Rights Plan will be contained in a Form 8-K to be filed by the Company with the U.S. Securities and Exchange Commission.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Tempest Therapeutics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Tempest Therapeutics is a clinical-stage oncology company advancing small molecules that combine both tumor-targeted and immune-mediated mechanisms with the potential to treat a wide range of tumors. The company has a diverse portfolio of novel programs ranging from early research to investigation in a randomized global study in first-line cancer patients. The company’s two clinical programs, TPST-1120 and TPST-1495, target PPARα and the prostaglandin E2 receptors, EP2/EP4, respectively, and are advancing through trials designed to study the agents as monotherapies and in combination with approved agents. Tempest is also developing an orally available inhibitor of TREX1, a target that controls activation of the cGAS/STING pathway. Tempest is headquartered in Brisbane, California. More information about Tempest can be found on the company’s website at www.tempesttx.com.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(including within the meaning of Section 21E of the Exchange Act,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timing of data releases from the TPST-1120 program and the impact of the adoption on the Rights Plan. Forward-looking statements are based on information available to Tempest Therapeutics as of the date hereof and are not guarantees of future performance. Factors that may cause actual results to differ from those expressed or implied are discussed in greater detail in the “Risk Factors” section of the Company’s Quarterly Report on Form 10-Q for the quarter ended June 30, 2023 and other documents filed by the Company from time to time with the Securities and Exchange Commission. Except as required by applicable law, Tempest Therapeutics undertakes no obligation to revise or update any</w:t>
      </w:r>
    </w:p>
    <w:p>
      <w:pPr>
        <w:sectPr>
          <w:pgSz w:w="11900" w:h="16838" w:orient="portrait"/>
          <w:cols w:equalWidth="0" w:num="1">
            <w:col w:w="11000"/>
          </w:cols>
          <w:pgMar w:left="440" w:top="274" w:right="459" w:bottom="1440" w:gutter="0" w:footer="0" w:header="0"/>
        </w:sectPr>
      </w:pPr>
    </w:p>
    <w:bookmarkStart w:id="81" w:name="page82"/>
    <w:bookmarkEnd w:id="81"/>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Sylvia Wheeler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swheeler@wheelhouselsa.com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Aljanae Reynolds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areynolds@wheelhouselsa.com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1710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ind w:left="84" w:hanging="84"/>
        <w:spacing w:after="0" w:line="185" w:lineRule="auto"/>
        <w:tabs>
          <w:tab w:leader="none" w:pos="84" w:val="left"/>
        </w:tabs>
        <w:numPr>
          <w:ilvl w:val="0"/>
          <w:numId w:val="85"/>
        </w:numPr>
        <w:rPr>
          <w:rFonts w:ascii="Arial" w:cs="Arial" w:eastAsia="Arial" w:hAnsi="Arial"/>
          <w:sz w:val="27"/>
          <w:szCs w:val="27"/>
          <w:color w:val="auto"/>
          <w:vertAlign w:val="superscript"/>
        </w:rPr>
      </w:pPr>
      <w:r>
        <w:rPr>
          <w:rFonts w:ascii="Arial" w:cs="Arial" w:eastAsia="Arial" w:hAnsi="Arial"/>
          <w:sz w:val="18"/>
          <w:szCs w:val="18"/>
          <w:color w:val="auto"/>
        </w:rPr>
        <w:t>If approved by the FDA</w:t>
      </w:r>
    </w:p>
    <w:sectPr>
      <w:pgSz w:w="11900" w:h="16838" w:orient="portrait"/>
      <w:cols w:equalWidth="0" w:num="1">
        <w:col w:w="10864"/>
      </w:cols>
      <w:pgMar w:left="436"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lowerLetter"/>
      <w:start w:val="1"/>
    </w:lvl>
    <w:lvl w:ilvl="1">
      <w:lvlJc w:val="left"/>
      <w:lvlText w:val="(%2)"/>
      <w:numFmt w:val="lowerLetter"/>
      <w:start w:val="2"/>
    </w:lvl>
  </w:abstractNum>
  <w:abstractNum w:abstractNumId="8">
    <w:nsid w:val="6DE91B18"/>
    <w:multiLevelType w:val="hybridMultilevel"/>
    <w:lvl w:ilvl="0">
      <w:lvlJc w:val="left"/>
      <w:lvlText w:val="(%1)"/>
      <w:numFmt w:val="lowerLetter"/>
      <w:start w:val="1"/>
    </w:lvl>
    <w:lvl w:ilvl="1">
      <w:lvlJc w:val="left"/>
      <w:lvlText w:val="(%2)"/>
      <w:numFmt w:val="lowerLetter"/>
      <w:start w:val="3"/>
    </w:lvl>
  </w:abstractNum>
  <w:abstractNum w:abstractNumId="9">
    <w:nsid w:val="38437FDB"/>
    <w:multiLevelType w:val="hybridMultilevel"/>
    <w:lvl w:ilvl="0">
      <w:lvlJc w:val="left"/>
      <w:lvlText w:val="(%1)"/>
      <w:numFmt w:val="lowerLetter"/>
      <w:start w:val="1"/>
    </w:lvl>
  </w:abstractNum>
  <w:abstractNum w:abstractNumId="10">
    <w:nsid w:val="7644A45C"/>
    <w:multiLevelType w:val="hybridMultilevel"/>
    <w:lvl w:ilvl="0">
      <w:lvlJc w:val="left"/>
      <w:lvlText w:val="(%1)"/>
      <w:numFmt w:val="lowerLetter"/>
      <w:start w:val="1"/>
    </w:lvl>
    <w:lvl w:ilvl="1">
      <w:lvlJc w:val="left"/>
      <w:lvlText w:val="(%2)"/>
      <w:numFmt w:val="lowerRoman"/>
      <w:start w:val="1"/>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4"/>
    </w:lvl>
  </w:abstractNum>
  <w:abstractNum w:abstractNumId="13">
    <w:nsid w:val="579478F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4">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5">
    <w:nsid w:val="3DC240FB"/>
    <w:multiLevelType w:val="hybridMultilevel"/>
    <w:lvl w:ilvl="0">
      <w:lvlJc w:val="left"/>
      <w:lvlText w:val="(%1)"/>
      <w:numFmt w:val="lowerLetter"/>
      <w:start w:val="6"/>
    </w:lvl>
  </w:abstractNum>
  <w:abstractNum w:abstractNumId="16">
    <w:nsid w:val="1BA026FA"/>
    <w:multiLevelType w:val="hybridMultilevel"/>
    <w:lvl w:ilvl="0">
      <w:lvlJc w:val="left"/>
      <w:lvlText w:val="(%1)"/>
      <w:numFmt w:val="lowerLetter"/>
      <w:start w:val="14"/>
    </w:lvl>
  </w:abstractNum>
  <w:abstractNum w:abstractNumId="17">
    <w:nsid w:val="79A1DEAA"/>
    <w:multiLevelType w:val="hybridMultilevel"/>
    <w:lvl w:ilvl="0">
      <w:lvlJc w:val="left"/>
      <w:lvlText w:val="%1"/>
      <w:numFmt w:val="lowerLetter"/>
      <w:start w:val="1"/>
    </w:lvl>
    <w:lvl w:ilvl="1">
      <w:lvlJc w:val="left"/>
      <w:lvlText w:val="(%2)"/>
      <w:numFmt w:val="lowerLetter"/>
      <w:start w:val="25"/>
    </w:lvl>
  </w:abstractNum>
  <w:abstractNum w:abstractNumId="18">
    <w:nsid w:val="75C6C33A"/>
    <w:multiLevelType w:val="hybridMultilevel"/>
    <w:lvl w:ilvl="0">
      <w:lvlJc w:val="left"/>
      <w:lvlText w:val="(%1)"/>
      <w:numFmt w:val="lowerLetter"/>
      <w:start w:val="35"/>
    </w:lvl>
    <w:lvl w:ilvl="1">
      <w:lvlJc w:val="left"/>
      <w:lvlText w:val="(%2)"/>
      <w:numFmt w:val="lowerLetter"/>
      <w:start w:val="26"/>
    </w:lvl>
  </w:abstractNum>
  <w:abstractNum w:abstractNumId="19">
    <w:nsid w:val="12E685FB"/>
    <w:multiLevelType w:val="hybridMultilevel"/>
    <w:lvl w:ilvl="0">
      <w:lvlJc w:val="left"/>
      <w:lvlText w:val="(%1)"/>
      <w:numFmt w:val="lowerLetter"/>
      <w:start w:val="27"/>
    </w:lvl>
  </w:abstractNum>
  <w:abstractNum w:abstractNumId="20">
    <w:nsid w:val="70C6A529"/>
    <w:multiLevelType w:val="hybridMultilevel"/>
    <w:lvl w:ilvl="0">
      <w:lvlJc w:val="left"/>
      <w:lvlText w:val="(%1)"/>
      <w:numFmt w:val="lowerLetter"/>
      <w:start w:val="29"/>
    </w:lvl>
  </w:abstractNum>
  <w:abstractNum w:abstractNumId="21">
    <w:nsid w:val="520EEDD1"/>
    <w:multiLevelType w:val="hybridMultilevel"/>
    <w:lvl w:ilvl="0">
      <w:lvlJc w:val="left"/>
      <w:lvlText w:val="(%1)"/>
      <w:numFmt w:val="lowerLetter"/>
      <w:start w:val="40"/>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lowerLetter"/>
      <w:start w:val="2"/>
    </w:lvl>
  </w:abstractNum>
  <w:abstractNum w:abstractNumId="24">
    <w:nsid w:val="23F9C13C"/>
    <w:multiLevelType w:val="hybridMultilevel"/>
    <w:lvl w:ilvl="0">
      <w:lvlJc w:val="left"/>
      <w:lvlText w:val="(%1)"/>
      <w:numFmt w:val="lowerLetter"/>
      <w:start w:val="3"/>
    </w:lvl>
  </w:abstractNum>
  <w:abstractNum w:abstractNumId="25">
    <w:nsid w:val="649BB77C"/>
    <w:multiLevelType w:val="hybridMultilevel"/>
    <w:lvl w:ilvl="0">
      <w:lvlJc w:val="left"/>
      <w:lvlText w:val="(%1)"/>
      <w:numFmt w:val="lowerLetter"/>
      <w:start w:val="4"/>
    </w:lvl>
  </w:abstractNum>
  <w:abstractNum w:abstractNumId="26">
    <w:nsid w:val="275AC794"/>
    <w:multiLevelType w:val="hybridMultilevel"/>
    <w:lvl w:ilvl="0">
      <w:lvlJc w:val="left"/>
      <w:lvlText w:val="(%1)"/>
      <w:numFmt w:val="lowerLetter"/>
      <w:start w:val="1"/>
    </w:lvl>
  </w:abstractNum>
  <w:abstractNum w:abstractNumId="27">
    <w:nsid w:val="39386575"/>
    <w:multiLevelType w:val="hybridMultilevel"/>
    <w:lvl w:ilvl="0">
      <w:lvlJc w:val="left"/>
      <w:lvlText w:val="(%1)"/>
      <w:numFmt w:val="lowerLetter"/>
      <w:start w:val="1"/>
    </w:lvl>
  </w:abstractNum>
  <w:abstractNum w:abstractNumId="28">
    <w:nsid w:val="1CF10FD8"/>
    <w:multiLevelType w:val="hybridMultilevel"/>
    <w:lvl w:ilvl="0">
      <w:lvlJc w:val="left"/>
      <w:lvlText w:val="(%1)"/>
      <w:numFmt w:val="lowerLetter"/>
      <w:start w:val="2"/>
    </w:lvl>
  </w:abstractNum>
  <w:abstractNum w:abstractNumId="29">
    <w:nsid w:val="180115BE"/>
    <w:multiLevelType w:val="hybridMultilevel"/>
    <w:lvl w:ilvl="0">
      <w:lvlJc w:val="left"/>
      <w:lvlText w:val="(%1)"/>
      <w:numFmt w:val="lowerLetter"/>
      <w:start w:val="3"/>
    </w:lvl>
  </w:abstractNum>
  <w:abstractNum w:abstractNumId="30">
    <w:nsid w:val="235BA861"/>
    <w:multiLevelType w:val="hybridMultilevel"/>
    <w:lvl w:ilvl="0">
      <w:lvlJc w:val="left"/>
      <w:lvlText w:val="(%1)"/>
      <w:numFmt w:val="lowerLetter"/>
      <w:start w:val="4"/>
    </w:lvl>
  </w:abstractNum>
  <w:abstractNum w:abstractNumId="31">
    <w:nsid w:val="47398C89"/>
    <w:multiLevelType w:val="hybridMultilevel"/>
    <w:lvl w:ilvl="0">
      <w:lvlJc w:val="left"/>
      <w:lvlText w:val="(%1)"/>
      <w:numFmt w:val="lowerLetter"/>
      <w:start w:val="1"/>
    </w:lvl>
    <w:lvl w:ilvl="1">
      <w:lvlJc w:val="left"/>
      <w:lvlText w:val="(%2)"/>
      <w:numFmt w:val="lowerLetter"/>
      <w:start w:val="35"/>
    </w:lvl>
  </w:abstractNum>
  <w:abstractNum w:abstractNumId="32">
    <w:nsid w:val="354FE9F9"/>
    <w:multiLevelType w:val="hybridMultilevel"/>
    <w:lvl w:ilvl="0">
      <w:lvlJc w:val="left"/>
      <w:lvlText w:val="(%1)"/>
      <w:numFmt w:val="lowerRoman"/>
      <w:start w:val="10"/>
    </w:lvl>
    <w:lvl w:ilvl="1">
      <w:lvlJc w:val="left"/>
      <w:lvlText w:val="(%2)"/>
      <w:numFmt w:val="lowerRoman"/>
      <w:start w:val="3"/>
    </w:lvl>
  </w:abstractNum>
  <w:abstractNum w:abstractNumId="33">
    <w:nsid w:val="15B5AF5C"/>
    <w:multiLevelType w:val="hybridMultilevel"/>
    <w:lvl w:ilvl="0">
      <w:lvlJc w:val="left"/>
      <w:lvlText w:val="(%1)"/>
      <w:numFmt w:val="lowerLetter"/>
      <w:start w:val="2"/>
    </w:lvl>
  </w:abstractNum>
  <w:abstractNum w:abstractNumId="34">
    <w:nsid w:val="741226BB"/>
    <w:multiLevelType w:val="hybridMultilevel"/>
    <w:lvl w:ilvl="0">
      <w:lvlJc w:val="left"/>
      <w:lvlText w:val="(%1)"/>
      <w:numFmt w:val="lowerLetter"/>
      <w:start w:val="3"/>
    </w:lvl>
  </w:abstractNum>
  <w:abstractNum w:abstractNumId="35">
    <w:nsid w:val="D34B6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6">
    <w:nsid w:val="10233C99"/>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37">
    <w:nsid w:val="3F6AB60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8">
    <w:nsid w:val="61574095"/>
    <w:multiLevelType w:val="hybridMultilevel"/>
    <w:lvl w:ilvl="0">
      <w:lvlJc w:val="left"/>
      <w:lvlText w:val="(%1)"/>
      <w:numFmt w:val="lowerLetter"/>
      <w:start w:val="9"/>
    </w:lvl>
  </w:abstractNum>
  <w:abstractNum w:abstractNumId="39">
    <w:nsid w:val="7E0C57B1"/>
    <w:multiLevelType w:val="hybridMultilevel"/>
    <w:lvl w:ilvl="0">
      <w:lvlJc w:val="left"/>
      <w:lvlText w:val="%1"/>
      <w:numFmt w:val="lowerRoman"/>
      <w:start w:val="1"/>
    </w:lvl>
    <w:lvl w:ilvl="1">
      <w:lvlJc w:val="left"/>
      <w:lvlText w:val="(%2)"/>
      <w:numFmt w:val="lowerLetter"/>
      <w:start w:val="12"/>
    </w:lvl>
  </w:abstractNum>
  <w:abstractNum w:abstractNumId="40">
    <w:nsid w:val="77AE35EB"/>
    <w:multiLevelType w:val="hybridMultilevel"/>
    <w:lvl w:ilvl="0">
      <w:lvlJc w:val="left"/>
      <w:lvlText w:val="(%1)"/>
      <w:numFmt w:val="lowerRoman"/>
      <w:start w:val="4"/>
    </w:lvl>
    <w:lvl w:ilvl="1">
      <w:lvlJc w:val="left"/>
      <w:lvlText w:val="(%2)"/>
      <w:numFmt w:val="lowerLetter"/>
      <w:start w:val="15"/>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2"/>
    </w:lvl>
    <w:lvl w:ilvl="1">
      <w:lvlJc w:val="left"/>
      <w:lvlText w:val="(%2)"/>
      <w:numFmt w:val="lowerRoman"/>
      <w:start w:val="1"/>
    </w:lvl>
  </w:abstractNum>
  <w:abstractNum w:abstractNumId="43">
    <w:nsid w:val="5FF87E05"/>
    <w:multiLevelType w:val="hybridMultilevel"/>
    <w:lvl w:ilvl="0">
      <w:lvlJc w:val="left"/>
      <w:lvlText w:val="(%1)"/>
      <w:numFmt w:val="lowerLetter"/>
      <w:start w:val="4"/>
    </w:lvl>
  </w:abstractNum>
  <w:abstractNum w:abstractNumId="44">
    <w:nsid w:val="2F305DEF"/>
    <w:multiLevelType w:val="hybridMultilevel"/>
    <w:lvl w:ilvl="0">
      <w:lvlJc w:val="left"/>
      <w:lvlText w:val="(%1)"/>
      <w:numFmt w:val="lowerLetter"/>
      <w:start w:val="1"/>
    </w:lvl>
  </w:abstractNum>
  <w:abstractNum w:abstractNumId="45">
    <w:nsid w:val="25A70BF7"/>
    <w:multiLevelType w:val="hybridMultilevel"/>
    <w:lvl w:ilvl="0">
      <w:lvlJc w:val="left"/>
      <w:lvlText w:val="%1"/>
      <w:numFmt w:val="lowerLetter"/>
      <w:start w:val="1"/>
    </w:lvl>
    <w:lvl w:ilvl="1">
      <w:lvlJc w:val="left"/>
      <w:lvlText w:val="(%2)"/>
      <w:numFmt w:val="lowerLetter"/>
      <w:start w:val="2"/>
    </w:lvl>
  </w:abstractNum>
  <w:abstractNum w:abstractNumId="46">
    <w:nsid w:val="1DBABF00"/>
    <w:multiLevelType w:val="hybridMultilevel"/>
    <w:lvl w:ilvl="0">
      <w:lvlJc w:val="left"/>
      <w:lvlText w:val="(%1)"/>
      <w:numFmt w:val="lowerLetter"/>
      <w:start w:val="9"/>
    </w:lvl>
    <w:lvl w:ilvl="1">
      <w:lvlJc w:val="left"/>
      <w:lvlText w:val="(%2)"/>
      <w:numFmt w:val="lowerLetter"/>
      <w:start w:val="3"/>
    </w:lvl>
  </w:abstractNum>
  <w:abstractNum w:abstractNumId="47">
    <w:nsid w:val="4AD084E9"/>
    <w:multiLevelType w:val="hybridMultilevel"/>
    <w:lvl w:ilvl="0">
      <w:lvlJc w:val="left"/>
      <w:lvlText w:val="(%1)"/>
      <w:numFmt w:val="lowerRoman"/>
      <w:start w:val="1"/>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1"/>
    </w:lvl>
  </w:abstractNum>
  <w:abstractNum w:abstractNumId="50">
    <w:nsid w:val="5DB70AE5"/>
    <w:multiLevelType w:val="hybridMultilevel"/>
    <w:lvl w:ilvl="0">
      <w:lvlJc w:val="left"/>
      <w:lvlText w:val="(%1)"/>
      <w:numFmt w:val="lowerLetter"/>
      <w:start w:val="3"/>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decimal"/>
      <w:start w:val="1"/>
    </w:lvl>
    <w:lvl w:ilvl="1">
      <w:lvlJc w:val="left"/>
      <w:lvlText w:val="(%2)"/>
      <w:numFmt w:val="lowerLetter"/>
      <w:start w:val="1"/>
    </w:lvl>
  </w:abstractNum>
  <w:abstractNum w:abstractNumId="53">
    <w:nsid w:val="15014ACB"/>
    <w:multiLevelType w:val="hybridMultilevel"/>
    <w:lvl w:ilvl="0">
      <w:lvlJc w:val="left"/>
      <w:lvlText w:val="(%1)"/>
      <w:numFmt w:val="decimal"/>
      <w:start w:val="12"/>
    </w:lvl>
    <w:lvl w:ilvl="1">
      <w:lvlJc w:val="left"/>
      <w:lvlText w:val="(%2)"/>
      <w:numFmt w:val="lowerLetter"/>
      <w:start w:val="4"/>
    </w:lvl>
  </w:abstractNum>
  <w:abstractNum w:abstractNumId="54">
    <w:nsid w:val="5F5E7FD0"/>
    <w:multiLevelType w:val="hybridMultilevel"/>
    <w:lvl w:ilvl="0">
      <w:lvlJc w:val="left"/>
      <w:lvlText w:val="(%1)"/>
      <w:numFmt w:val="lowerLetter"/>
      <w:start w:val="6"/>
    </w:lvl>
  </w:abstractNum>
  <w:abstractNum w:abstractNumId="55">
    <w:nsid w:val="98A3148"/>
    <w:multiLevelType w:val="hybridMultilevel"/>
    <w:lvl w:ilvl="0">
      <w:lvlJc w:val="left"/>
      <w:lvlText w:val="(%1)"/>
      <w:numFmt w:val="lowerLetter"/>
      <w:start w:val="10"/>
    </w:lvl>
  </w:abstractNum>
  <w:abstractNum w:abstractNumId="56">
    <w:nsid w:val="799D0247"/>
    <w:multiLevelType w:val="hybridMultilevel"/>
    <w:lvl w:ilvl="0">
      <w:lvlJc w:val="left"/>
      <w:lvlText w:val="(%1)"/>
      <w:numFmt w:val="lowerLetter"/>
      <w:start w:val="17"/>
    </w:lvl>
  </w:abstractNum>
  <w:abstractNum w:abstractNumId="57">
    <w:nsid w:val="6B94764"/>
    <w:multiLevelType w:val="hybridMultilevel"/>
    <w:lvl w:ilvl="0">
      <w:lvlJc w:val="left"/>
      <w:lvlText w:val="%1"/>
      <w:numFmt w:val="lowerLetter"/>
      <w:start w:val="1"/>
    </w:lvl>
    <w:lvl w:ilvl="1">
      <w:lvlJc w:val="left"/>
      <w:lvlText w:val="(%2)"/>
      <w:numFmt w:val="lowerLetter"/>
      <w:start w:val="1"/>
    </w:lvl>
  </w:abstractNum>
  <w:abstractNum w:abstractNumId="58">
    <w:nsid w:val="42C296BD"/>
    <w:multiLevelType w:val="hybridMultilevel"/>
    <w:lvl w:ilvl="0">
      <w:lvlJc w:val="left"/>
      <w:lvlText w:val="(%1)"/>
      <w:numFmt w:val="lowerLetter"/>
      <w:start w:val="9"/>
    </w:lvl>
    <w:lvl w:ilvl="1">
      <w:lvlJc w:val="left"/>
      <w:lvlText w:val="(%2)"/>
      <w:numFmt w:val="lowerLetter"/>
      <w:start w:val="2"/>
    </w:lvl>
  </w:abstractNum>
  <w:abstractNum w:abstractNumId="59">
    <w:nsid w:val="168E121F"/>
    <w:multiLevelType w:val="hybridMultilevel"/>
    <w:lvl w:ilvl="0">
      <w:lvlJc w:val="left"/>
      <w:lvlText w:val="%1"/>
      <w:numFmt w:val="decimal"/>
      <w:start w:val="1"/>
    </w:lvl>
    <w:lvl w:ilvl="1">
      <w:lvlJc w:val="left"/>
      <w:lvlText w:val="(%2)"/>
      <w:numFmt w:val="lowerLetter"/>
      <w:start w:val="3"/>
    </w:lvl>
  </w:abstractNum>
  <w:abstractNum w:abstractNumId="60">
    <w:nsid w:val="1EBA5D23"/>
    <w:multiLevelType w:val="hybridMultilevel"/>
    <w:lvl w:ilvl="0">
      <w:lvlJc w:val="left"/>
      <w:lvlText w:val="(%1)"/>
      <w:numFmt w:val="decimal"/>
      <w:start w:val="10"/>
    </w:lvl>
    <w:lvl w:ilvl="1">
      <w:lvlJc w:val="left"/>
      <w:lvlText w:val="(%2)"/>
      <w:numFmt w:val="lowerLetter"/>
      <w:start w:val="4"/>
    </w:lvl>
  </w:abstractNum>
  <w:abstractNum w:abstractNumId="61">
    <w:nsid w:val="661E3F1E"/>
    <w:multiLevelType w:val="hybridMultilevel"/>
    <w:lvl w:ilvl="0">
      <w:lvlJc w:val="left"/>
      <w:lvlText w:val="(%1)"/>
      <w:numFmt w:val="lowerLetter"/>
      <w:start w:val="1"/>
    </w:lvl>
  </w:abstractNum>
  <w:abstractNum w:abstractNumId="62">
    <w:nsid w:val="5DC79EA8"/>
    <w:multiLevelType w:val="hybridMultilevel"/>
    <w:lvl w:ilvl="0">
      <w:lvlJc w:val="left"/>
      <w:lvlText w:val="(%1)"/>
      <w:numFmt w:val="lowerLetter"/>
      <w:start w:val="2"/>
    </w:lvl>
  </w:abstractNum>
  <w:abstractNum w:abstractNumId="63">
    <w:nsid w:val="540A471C"/>
    <w:multiLevelType w:val="hybridMultilevel"/>
    <w:lvl w:ilvl="0">
      <w:lvlJc w:val="left"/>
      <w:lvlText w:val="%1"/>
      <w:numFmt w:val="decimal"/>
      <w:start w:val="1"/>
    </w:lvl>
    <w:lvl w:ilvl="1">
      <w:lvlJc w:val="left"/>
      <w:lvlText w:val="(%2)"/>
      <w:numFmt w:val="lowerLetter"/>
      <w:start w:val="4"/>
    </w:lvl>
  </w:abstractNum>
  <w:abstractNum w:abstractNumId="64">
    <w:nsid w:val="7BD3EE7B"/>
    <w:multiLevelType w:val="hybridMultilevel"/>
    <w:lvl w:ilvl="0">
      <w:lvlJc w:val="left"/>
      <w:lvlText w:val="(%1)"/>
      <w:numFmt w:val="decimal"/>
      <w:start w:val="20"/>
    </w:lvl>
    <w:lvl w:ilvl="1">
      <w:lvlJc w:val="left"/>
      <w:lvlText w:val="%2"/>
      <w:numFmt w:val="lowerLetter"/>
      <w:start w:val="1"/>
    </w:lvl>
  </w:abstractNum>
  <w:abstractNum w:abstractNumId="65">
    <w:nsid w:val="51D9C564"/>
    <w:multiLevelType w:val="hybridMultilevel"/>
    <w:lvl w:ilvl="0">
      <w:lvlJc w:val="left"/>
      <w:lvlText w:val="(%1)"/>
      <w:numFmt w:val="lowerRoman"/>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1"/>
    </w:lvl>
    <w:lvl w:ilvl="1">
      <w:lvlJc w:val="left"/>
      <w:lvlText w:val="(%2)"/>
      <w:numFmt w:val="lowerLetter"/>
      <w:start w:val="2"/>
    </w:lvl>
  </w:abstractNum>
  <w:abstractNum w:abstractNumId="69">
    <w:nsid w:val="42963E5A"/>
    <w:multiLevelType w:val="hybridMultilevel"/>
    <w:lvl w:ilvl="0">
      <w:lvlJc w:val="left"/>
      <w:lvlText w:val="(%1)"/>
      <w:numFmt w:val="lowerLetter"/>
      <w:start w:val="1"/>
    </w:lvl>
    <w:lvl w:ilvl="1">
      <w:lvlJc w:val="left"/>
      <w:lvlText w:val="(%2)"/>
      <w:numFmt w:val="lowerLetter"/>
      <w:start w:val="3"/>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lowerLetter"/>
      <w:start w:val="1"/>
    </w:lvl>
    <w:lvl w:ilvl="1">
      <w:lvlJc w:val="left"/>
      <w:lvlText w:val="(%2)"/>
      <w:numFmt w:val="lowerRoman"/>
      <w:start w:val="1"/>
    </w:lvl>
  </w:abstractNum>
  <w:abstractNum w:abstractNumId="72">
    <w:nsid w:val="1A32234B"/>
    <w:multiLevelType w:val="hybridMultilevel"/>
    <w:lvl w:ilvl="0">
      <w:lvlJc w:val="left"/>
      <w:lvlText w:val="(%1)"/>
      <w:numFmt w:val="lowerRoman"/>
      <w:start w:val="1"/>
    </w:lvl>
  </w:abstractNum>
  <w:abstractNum w:abstractNumId="73">
    <w:nsid w:val="3B0FD379"/>
    <w:multiLevelType w:val="hybridMultilevel"/>
    <w:lvl w:ilvl="0">
      <w:lvlJc w:val="left"/>
      <w:lvlText w:val="•"/>
      <w:numFmt w:val="bullet"/>
      <w:start w:val="1"/>
    </w:lvl>
    <w:lvl w:ilvl="1">
      <w:lvlJc w:val="left"/>
      <w:lvlText w:val="•"/>
      <w:numFmt w:val="bullet"/>
      <w:start w:val="1"/>
    </w:lvl>
  </w:abstractNum>
  <w:abstractNum w:abstractNumId="74">
    <w:nsid w:val="68EB2F63"/>
    <w:multiLevelType w:val="hybridMultilevel"/>
    <w:lvl w:ilvl="0">
      <w:lvlJc w:val="left"/>
      <w:lvlText w:val="•"/>
      <w:numFmt w:val="bullet"/>
      <w:start w:val="1"/>
    </w:lvl>
    <w:lvl w:ilvl="1">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bullet"/>
      <w:start w:val="1"/>
    </w:lvl>
  </w:abstractNum>
  <w:abstractNum w:abstractNumId="77">
    <w:nsid w:val="6A5EE64"/>
    <w:multiLevelType w:val="hybridMultilevel"/>
    <w:lvl w:ilvl="0">
      <w:lvlJc w:val="left"/>
      <w:lvlText w:val="2"/>
      <w:numFmt w:val="bullet"/>
      <w:start w:val="1"/>
    </w:lvl>
  </w:abstractNum>
  <w:abstractNum w:abstractNumId="78">
    <w:nsid w:val="14330624"/>
    <w:multiLevelType w:val="hybridMultilevel"/>
    <w:lvl w:ilvl="0">
      <w:lvlJc w:val="left"/>
      <w:lvlText w:val="3"/>
      <w:numFmt w:val="bullet"/>
      <w:start w:val="1"/>
    </w:lvl>
  </w:abstractNum>
  <w:abstractNum w:abstractNumId="79">
    <w:nsid w:val="7FFFCA11"/>
    <w:multiLevelType w:val="hybridMultilevel"/>
    <w:lvl w:ilvl="0">
      <w:lvlJc w:val="left"/>
      <w:lvlText w:val="4"/>
      <w:numFmt w:val="bullet"/>
      <w:start w:val="1"/>
    </w:lvl>
  </w:abstractNum>
  <w:abstractNum w:abstractNumId="80">
    <w:nsid w:val="1A27709E"/>
    <w:multiLevelType w:val="hybridMultilevel"/>
    <w:lvl w:ilvl="0">
      <w:lvlJc w:val="left"/>
      <w:lvlText w:val="5"/>
      <w:numFmt w:val="bullet"/>
      <w:start w:val="1"/>
    </w:lvl>
  </w:abstractNum>
  <w:abstractNum w:abstractNumId="81">
    <w:nsid w:val="71EA1109"/>
    <w:multiLevelType w:val="hybridMultilevel"/>
    <w:lvl w:ilvl="0">
      <w:lvlJc w:val="left"/>
      <w:lvlText w:val="6"/>
      <w:numFmt w:val="bullet"/>
      <w:start w:val="1"/>
    </w:lvl>
  </w:abstractNum>
  <w:abstractNum w:abstractNumId="82">
    <w:nsid w:val="100F59DC"/>
    <w:multiLevelType w:val="hybridMultilevel"/>
    <w:lvl w:ilvl="0">
      <w:lvlJc w:val="left"/>
      <w:lvlText w:val="7"/>
      <w:numFmt w:val="bullet"/>
      <w:start w:val="1"/>
    </w:lvl>
  </w:abstractNum>
  <w:abstractNum w:abstractNumId="83">
    <w:nsid w:val="7FB7E0AA"/>
    <w:multiLevelType w:val="hybridMultilevel"/>
    <w:lvl w:ilvl="0">
      <w:lvlJc w:val="left"/>
      <w:lvlText w:val="8"/>
      <w:numFmt w:val="bullet"/>
      <w:start w:val="1"/>
    </w:lvl>
  </w:abstractNum>
  <w:abstractNum w:abstractNumId="84">
    <w:nsid w:val="6EB5BD4"/>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2023-10-11T07:18:31Z</dcterms:created>
  <dcterms:modified xsi:type="dcterms:W3CDTF">2023-10-11T07:18:31Z</dcterms:modified>
</cp:coreProperties>
</file>