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NICHOL GEOFFREY</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7000 SHORELINE COURT</w:t>
            </w:r>
          </w:p>
        </w:tc>
        <w:tc>
          <w:tcPr>
            <w:tcW w:w="1140" w:type="dxa"/>
            <w:vAlign w:val="bottom"/>
          </w:tcPr>
          <w:p>
            <w:pPr>
              <w:spacing w:after="0"/>
              <w:rPr>
                <w:sz w:val="18"/>
                <w:szCs w:val="18"/>
                <w:color w:val="auto"/>
              </w:rPr>
            </w:pP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07/01/2021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SUITE 275</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FRANCISCO</w:t>
            </w:r>
          </w:p>
        </w:tc>
        <w:tc>
          <w:tcPr>
            <w:tcW w:w="12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68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ind w:left="22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11.07</w:t>
            </w:r>
          </w:p>
        </w:tc>
        <w:tc>
          <w:tcPr>
            <w:tcW w:w="18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07/01/2021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6,635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06/30/2031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6,635</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6,635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One-fourth of the shares underlying this option vest on July 1, 2022, and the remaining shares vest in a series of 36 equal monthly installments thereafter, subject to the reporting person's continued service.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600"/>
        <w:spacing w:after="0" w:line="185" w:lineRule="auto"/>
        <w:rPr>
          <w:sz w:val="20"/>
          <w:szCs w:val="20"/>
          <w:color w:val="auto"/>
        </w:rPr>
      </w:pPr>
      <w:r>
        <w:rPr>
          <w:rFonts w:ascii="Arial" w:cs="Arial" w:eastAsia="Arial" w:hAnsi="Arial"/>
          <w:sz w:val="17"/>
          <w:szCs w:val="17"/>
          <w:color w:val="0000FF"/>
        </w:rPr>
        <w:t xml:space="preserve">/s/ Pierre Lorenzo, attorney-in- </w:t>
      </w:r>
      <w:r>
        <w:rPr>
          <w:rFonts w:ascii="Arial" w:cs="Arial" w:eastAsia="Arial" w:hAnsi="Arial"/>
          <w:sz w:val="33"/>
          <w:szCs w:val="33"/>
          <w:color w:val="0000FF"/>
          <w:vertAlign w:val="subscript"/>
        </w:rPr>
        <w:t>07/06/2021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Geoffrey Nichol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42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267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696722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33020"/>
                    </a:xfrm>
                    <a:prstGeom prst="rect">
                      <a:avLst/>
                    </a:prstGeom>
                    <a:noFill/>
                  </pic:spPr>
                </pic:pic>
              </a:graphicData>
            </a:graphic>
          </wp:anchor>
        </w:drawing>
        <w:t>Exhibit 24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26" w:lineRule="exact"/>
        <w:rPr>
          <w:sz w:val="20"/>
          <w:szCs w:val="20"/>
          <w:color w:val="auto"/>
        </w:rPr>
      </w:pPr>
    </w:p>
    <w:p>
      <w:pPr>
        <w:ind w:right="20" w:firstLine="623"/>
        <w:spacing w:after="0" w:line="285" w:lineRule="auto"/>
        <w:rPr>
          <w:sz w:val="20"/>
          <w:szCs w:val="20"/>
          <w:color w:val="auto"/>
        </w:rPr>
      </w:pPr>
      <w:r>
        <w:rPr>
          <w:rFonts w:ascii="Arial" w:cs="Arial" w:eastAsia="Arial" w:hAnsi="Arial"/>
          <w:sz w:val="17"/>
          <w:szCs w:val="17"/>
          <w:color w:val="auto"/>
        </w:rPr>
        <w:t xml:space="preserve">Know all by these presents, that the undersigned hereby makes, constitutes and appoints each of </w:t>
      </w:r>
      <w:r>
        <w:rPr>
          <w:rFonts w:ascii="Arial" w:cs="Arial" w:eastAsia="Arial" w:hAnsi="Arial"/>
          <w:sz w:val="17"/>
          <w:szCs w:val="17"/>
          <w:u w:val="single" w:color="auto"/>
          <w:color w:val="auto"/>
        </w:rPr>
        <w:t>Stephen Brady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Pierre Lorenzo</w:t>
      </w:r>
      <w:r>
        <w:rPr>
          <w:rFonts w:ascii="Arial" w:cs="Arial" w:eastAsia="Arial" w:hAnsi="Arial"/>
          <w:sz w:val="17"/>
          <w:szCs w:val="17"/>
          <w:color w:val="auto"/>
        </w:rPr>
        <w:t>, or either of them acting individually, and with full power of substitution, the undersigned's true and lawful attorney-in-fact to:</w:t>
      </w:r>
    </w:p>
    <w:p>
      <w:pPr>
        <w:spacing w:after="0" w:line="161" w:lineRule="exact"/>
        <w:rPr>
          <w:sz w:val="20"/>
          <w:szCs w:val="20"/>
          <w:color w:val="auto"/>
        </w:rPr>
      </w:pPr>
    </w:p>
    <w:p>
      <w:pPr>
        <w:ind w:left="1100" w:right="60" w:hanging="473"/>
        <w:spacing w:after="0" w:line="318" w:lineRule="auto"/>
        <w:tabs>
          <w:tab w:leader="none" w:pos="1100" w:val="left"/>
        </w:tabs>
        <w:numPr>
          <w:ilvl w:val="0"/>
          <w:numId w:val="2"/>
        </w:numPr>
        <w:rPr>
          <w:rFonts w:ascii="Arial" w:cs="Arial" w:eastAsia="Arial" w:hAnsi="Arial"/>
          <w:sz w:val="14"/>
          <w:szCs w:val="14"/>
          <w:color w:val="1F1F1F"/>
        </w:rPr>
      </w:pPr>
      <w:r>
        <w:rPr>
          <w:rFonts w:ascii="Arial" w:cs="Arial" w:eastAsia="Arial" w:hAnsi="Arial"/>
          <w:sz w:val="14"/>
          <w:szCs w:val="14"/>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75" w:lineRule="exact"/>
        <w:rPr>
          <w:rFonts w:ascii="Arial" w:cs="Arial" w:eastAsia="Arial" w:hAnsi="Arial"/>
          <w:sz w:val="14"/>
          <w:szCs w:val="14"/>
          <w:color w:val="1F1F1F"/>
        </w:rPr>
      </w:pPr>
    </w:p>
    <w:p>
      <w:pPr>
        <w:ind w:left="1100" w:right="140" w:hanging="473"/>
        <w:spacing w:after="0" w:line="270" w:lineRule="auto"/>
        <w:tabs>
          <w:tab w:leader="none" w:pos="1100" w:val="left"/>
        </w:tabs>
        <w:numPr>
          <w:ilvl w:val="0"/>
          <w:numId w:val="2"/>
        </w:numPr>
        <w:rPr>
          <w:rFonts w:ascii="Arial" w:cs="Arial" w:eastAsia="Arial" w:hAnsi="Arial"/>
          <w:sz w:val="17"/>
          <w:szCs w:val="17"/>
          <w:color w:val="1F1F1F"/>
        </w:rPr>
      </w:pPr>
      <w:r>
        <w:rPr>
          <w:rFonts w:ascii="Arial" w:cs="Arial" w:eastAsia="Arial" w:hAnsi="Arial"/>
          <w:sz w:val="17"/>
          <w:szCs w:val="17"/>
          <w:color w:val="1F1F1F"/>
        </w:rPr>
        <w:t xml:space="preserve">execute for and on behalf of the undersigned, in the undersigned's capacity as an officer and/or director of </w:t>
      </w:r>
      <w:r>
        <w:rPr>
          <w:rFonts w:ascii="Arial" w:cs="Arial" w:eastAsia="Arial" w:hAnsi="Arial"/>
          <w:sz w:val="17"/>
          <w:szCs w:val="17"/>
          <w:color w:val="000000"/>
        </w:rPr>
        <w:t>Tempest Therapeutics, Inc.,</w:t>
      </w:r>
      <w:r>
        <w:rPr>
          <w:rFonts w:ascii="Arial" w:cs="Arial" w:eastAsia="Arial" w:hAnsi="Arial"/>
          <w:sz w:val="17"/>
          <w:szCs w:val="17"/>
          <w:color w:val="1F1F1F"/>
        </w:rPr>
        <w:t xml:space="preserve"> a Delaware corporation (the "Company"), Forms 3, 4, and 5, including amendments thereto, in accordance with Section 16(a) of the Securities Exchange Act of 1934 and the rules and regulations thereunder;</w:t>
      </w:r>
    </w:p>
    <w:p>
      <w:pPr>
        <w:spacing w:after="0" w:line="197" w:lineRule="exact"/>
        <w:rPr>
          <w:rFonts w:ascii="Arial" w:cs="Arial" w:eastAsia="Arial" w:hAnsi="Arial"/>
          <w:sz w:val="17"/>
          <w:szCs w:val="17"/>
          <w:color w:val="1F1F1F"/>
        </w:rPr>
      </w:pPr>
    </w:p>
    <w:p>
      <w:pPr>
        <w:ind w:left="1100" w:right="180" w:hanging="473"/>
        <w:spacing w:after="0" w:line="270" w:lineRule="auto"/>
        <w:tabs>
          <w:tab w:leader="none" w:pos="1100" w:val="left"/>
        </w:tabs>
        <w:numPr>
          <w:ilvl w:val="0"/>
          <w:numId w:val="2"/>
        </w:numPr>
        <w:rPr>
          <w:rFonts w:ascii="Arial" w:cs="Arial" w:eastAsia="Arial" w:hAnsi="Arial"/>
          <w:sz w:val="17"/>
          <w:szCs w:val="17"/>
          <w:color w:val="auto"/>
        </w:rPr>
      </w:pPr>
      <w:r>
        <w:rPr>
          <w:rFonts w:ascii="Arial" w:cs="Arial" w:eastAsia="Arial" w:hAnsi="Arial"/>
          <w:sz w:val="17"/>
          <w:szCs w:val="17"/>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7" w:lineRule="exact"/>
        <w:rPr>
          <w:rFonts w:ascii="Arial" w:cs="Arial" w:eastAsia="Arial" w:hAnsi="Arial"/>
          <w:sz w:val="17"/>
          <w:szCs w:val="17"/>
          <w:color w:val="auto"/>
        </w:rPr>
      </w:pPr>
    </w:p>
    <w:p>
      <w:pPr>
        <w:ind w:left="1100" w:right="60" w:hanging="473"/>
        <w:spacing w:after="0" w:line="265" w:lineRule="auto"/>
        <w:tabs>
          <w:tab w:leader="none" w:pos="1100" w:val="left"/>
        </w:tabs>
        <w:numPr>
          <w:ilvl w:val="0"/>
          <w:numId w:val="2"/>
        </w:numPr>
        <w:rPr>
          <w:rFonts w:ascii="Arial" w:cs="Arial" w:eastAsia="Arial" w:hAnsi="Arial"/>
          <w:sz w:val="17"/>
          <w:szCs w:val="17"/>
          <w:color w:val="auto"/>
        </w:rPr>
      </w:pPr>
      <w:r>
        <w:rPr>
          <w:rFonts w:ascii="Arial" w:cs="Arial" w:eastAsia="Arial" w:hAnsi="Arial"/>
          <w:sz w:val="17"/>
          <w:szCs w:val="17"/>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firstLine="623"/>
        <w:spacing w:after="0" w:line="280" w:lineRule="auto"/>
        <w:rPr>
          <w:sz w:val="20"/>
          <w:szCs w:val="20"/>
          <w:color w:val="auto"/>
        </w:rPr>
      </w:pPr>
      <w:r>
        <w:rPr>
          <w:rFonts w:ascii="Arial" w:cs="Arial" w:eastAsia="Arial" w:hAnsi="Arial"/>
          <w:sz w:val="16"/>
          <w:szCs w:val="16"/>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6" w:lineRule="exact"/>
        <w:rPr>
          <w:sz w:val="20"/>
          <w:szCs w:val="20"/>
          <w:color w:val="auto"/>
        </w:rPr>
      </w:pPr>
    </w:p>
    <w:p>
      <w:pPr>
        <w:ind w:right="120" w:firstLine="623"/>
        <w:spacing w:after="0" w:line="294" w:lineRule="auto"/>
        <w:rPr>
          <w:sz w:val="20"/>
          <w:szCs w:val="20"/>
          <w:color w:val="auto"/>
        </w:rPr>
      </w:pPr>
      <w:r>
        <w:rPr>
          <w:rFonts w:ascii="Arial" w:cs="Arial" w:eastAsia="Arial" w:hAnsi="Arial"/>
          <w:sz w:val="16"/>
          <w:szCs w:val="16"/>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16"/>
          <w:szCs w:val="16"/>
          <w:color w:val="3F3F3F"/>
        </w:rPr>
        <w:t>i</w:t>
      </w:r>
      <w:r>
        <w:rPr>
          <w:rFonts w:ascii="Arial" w:cs="Arial" w:eastAsia="Arial" w:hAnsi="Arial"/>
          <w:sz w:val="16"/>
          <w:szCs w:val="16"/>
          <w:color w:val="1F1F1F"/>
        </w:rPr>
        <w:t>n a signed writing delivered to the foregoing attorneys-in-fact or (b) superseded by a new power of attorney regarding the purposes outlined herein at a later date.</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25th </w:t>
      </w:r>
      <w:r>
        <w:rPr>
          <w:rFonts w:ascii="Arial" w:cs="Arial" w:eastAsia="Arial" w:hAnsi="Arial"/>
          <w:sz w:val="17"/>
          <w:szCs w:val="17"/>
          <w:color w:val="1F1F1F"/>
        </w:rPr>
        <w:t>day of</w:t>
      </w:r>
      <w:r>
        <w:rPr>
          <w:rFonts w:ascii="Arial" w:cs="Arial" w:eastAsia="Arial" w:hAnsi="Arial"/>
          <w:sz w:val="17"/>
          <w:szCs w:val="17"/>
          <w:color w:val="auto"/>
        </w:rPr>
        <w:t xml:space="preserve"> June, </w:t>
      </w:r>
      <w:r>
        <w:rPr>
          <w:rFonts w:ascii="Arial" w:cs="Arial" w:eastAsia="Arial" w:hAnsi="Arial"/>
          <w:sz w:val="17"/>
          <w:szCs w:val="17"/>
          <w:color w:val="1F1F1F"/>
        </w:rPr>
        <w:t>2021.</w:t>
      </w:r>
    </w:p>
    <w:p>
      <w:pPr>
        <w:spacing w:after="0" w:line="220" w:lineRule="exact"/>
        <w:rPr>
          <w:sz w:val="20"/>
          <w:szCs w:val="20"/>
          <w:color w:val="auto"/>
        </w:rPr>
      </w:pPr>
    </w:p>
    <w:p>
      <w:pPr>
        <w:jc w:val="center"/>
        <w:ind w:left="4400"/>
        <w:spacing w:after="0"/>
        <w:rPr>
          <w:sz w:val="20"/>
          <w:szCs w:val="20"/>
          <w:color w:val="auto"/>
        </w:rPr>
      </w:pPr>
      <w:r>
        <w:rPr>
          <w:rFonts w:ascii="Arial" w:cs="Arial" w:eastAsia="Arial" w:hAnsi="Arial"/>
          <w:sz w:val="17"/>
          <w:szCs w:val="17"/>
          <w:color w:val="1F1F1F"/>
        </w:rPr>
        <w:t>/s/ Geoffrey Nichol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15875</wp:posOffset>
            </wp:positionV>
            <wp:extent cx="278701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87015" cy="16510"/>
                    </a:xfrm>
                    <a:prstGeom prst="rect">
                      <a:avLst/>
                    </a:prstGeom>
                    <a:noFill/>
                  </pic:spPr>
                </pic:pic>
              </a:graphicData>
            </a:graphic>
          </wp:anchor>
        </w:drawing>
      </w:r>
    </w:p>
    <w:p>
      <w:pPr>
        <w:spacing w:after="0" w:line="18" w:lineRule="exact"/>
        <w:rPr>
          <w:sz w:val="20"/>
          <w:szCs w:val="20"/>
          <w:color w:val="auto"/>
        </w:rPr>
      </w:pPr>
    </w:p>
    <w:p>
      <w:pPr>
        <w:jc w:val="center"/>
        <w:ind w:left="4400"/>
        <w:spacing w:after="0"/>
        <w:rPr>
          <w:sz w:val="20"/>
          <w:szCs w:val="20"/>
          <w:color w:val="auto"/>
        </w:rPr>
      </w:pPr>
      <w:r>
        <w:rPr>
          <w:rFonts w:ascii="Arial" w:cs="Arial" w:eastAsia="Arial" w:hAnsi="Arial"/>
          <w:sz w:val="17"/>
          <w:szCs w:val="17"/>
          <w:color w:val="1F1F1F"/>
        </w:rPr>
        <w:t>Signature</w:t>
      </w:r>
    </w:p>
    <w:p>
      <w:pPr>
        <w:spacing w:after="0" w:line="207" w:lineRule="exact"/>
        <w:rPr>
          <w:sz w:val="20"/>
          <w:szCs w:val="20"/>
          <w:color w:val="auto"/>
        </w:rPr>
      </w:pPr>
    </w:p>
    <w:p>
      <w:pPr>
        <w:jc w:val="center"/>
        <w:ind w:left="4400"/>
        <w:spacing w:after="0"/>
        <w:rPr>
          <w:sz w:val="20"/>
          <w:szCs w:val="20"/>
          <w:color w:val="auto"/>
        </w:rPr>
      </w:pPr>
      <w:r>
        <w:rPr>
          <w:rFonts w:ascii="Arial" w:cs="Arial" w:eastAsia="Arial" w:hAnsi="Arial"/>
          <w:sz w:val="17"/>
          <w:szCs w:val="17"/>
          <w:color w:val="auto"/>
        </w:rPr>
        <w:t>Geoffrey Nichol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15875</wp:posOffset>
            </wp:positionV>
            <wp:extent cx="278701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87015" cy="16510"/>
                    </a:xfrm>
                    <a:prstGeom prst="rect">
                      <a:avLst/>
                    </a:prstGeom>
                    <a:noFill/>
                  </pic:spPr>
                </pic:pic>
              </a:graphicData>
            </a:graphic>
          </wp:anchor>
        </w:drawing>
      </w:r>
    </w:p>
    <w:p>
      <w:pPr>
        <w:spacing w:after="0" w:line="18" w:lineRule="exact"/>
        <w:rPr>
          <w:sz w:val="20"/>
          <w:szCs w:val="20"/>
          <w:color w:val="auto"/>
        </w:rPr>
      </w:pPr>
    </w:p>
    <w:p>
      <w:pPr>
        <w:ind w:left="7300"/>
        <w:spacing w:after="0"/>
        <w:rPr>
          <w:sz w:val="20"/>
          <w:szCs w:val="20"/>
          <w:color w:val="auto"/>
        </w:rPr>
      </w:pPr>
      <w:r>
        <w:rPr>
          <w:rFonts w:ascii="Arial" w:cs="Arial" w:eastAsia="Arial" w:hAnsi="Arial"/>
          <w:sz w:val="17"/>
          <w:szCs w:val="17"/>
          <w:color w:val="1F1F1F"/>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696722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220" cy="16510"/>
                    </a:xfrm>
                    <a:prstGeom prst="rect">
                      <a:avLst/>
                    </a:prstGeom>
                    <a:noFill/>
                  </pic:spPr>
                </pic:pic>
              </a:graphicData>
            </a:graphic>
          </wp:anchor>
        </w:drawing>
      </w:r>
    </w:p>
    <w:sectPr>
      <w:pgSz w:w="11900" w:h="16838" w:orient="portrait"/>
      <w:cols w:equalWidth="0" w:num="1">
        <w:col w:w="10980"/>
      </w:cols>
      <w:pgMar w:left="460" w:top="27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214505"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2021-07-06T16:57:31Z</dcterms:created>
  <dcterms:modified xsi:type="dcterms:W3CDTF">2021-07-06T16:57:31Z</dcterms:modified>
</cp:coreProperties>
</file>