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TEMPEST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center"/>
        <w:rPr>
          <w:rFonts w:ascii="Times New Roman" w:hAnsi="Times New Roman"/>
          <w:sz w:val="20"/>
        </w:rPr>
      </w:pPr>
      <w:r>
        <w:rPr>
          <w:rFonts w:ascii="Times New Roman" w:hAnsi="Times New Roman"/>
          <w:sz w:val="20"/>
        </w:rPr>
        <w:t xml:space="preserve">Brisbane, California </w:t>
      </w:r>
    </w:p>
    <w:p>
      <w:pPr>
        <w:pStyle w:val="TextBody"/>
        <w:bidi w:val="0"/>
        <w:spacing w:before="240" w:after="0"/>
        <w:jc w:val="left"/>
        <w:rPr>
          <w:rFonts w:ascii="Times New Roman" w:hAnsi="Times New Roman"/>
          <w:sz w:val="20"/>
        </w:rPr>
      </w:pPr>
      <w:r>
        <w:rPr>
          <w:rFonts w:ascii="Times New Roman" w:hAnsi="Times New Roman"/>
          <w:sz w:val="20"/>
        </w:rPr>
        <w:t xml:space="preserve">December 30, 2025 </w:t>
      </w:r>
    </w:p>
    <w:p>
      <w:pPr>
        <w:pStyle w:val="TextBody"/>
        <w:bidi w:val="0"/>
        <w:spacing w:before="240" w:after="0"/>
        <w:jc w:val="right"/>
        <w:rPr>
          <w:rFonts w:ascii="Times New Roman" w:hAnsi="Times New Roman"/>
          <w:sz w:val="20"/>
        </w:rPr>
      </w:pPr>
      <w:r>
        <w:rPr>
          <w:rFonts w:ascii="Times New Roman" w:hAnsi="Times New Roman"/>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pPr>
            <w:r>
              <w:rPr/>
              <w:t>Attn:</w:t>
            </w:r>
          </w:p>
        </w:tc>
        <w:tc>
          <w:tcPr>
            <w:tcW w:w="97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Daniel Crawford </w:t>
            </w:r>
          </w:p>
        </w:tc>
      </w:tr>
    </w:tbl>
    <w:p>
      <w:pPr>
        <w:pStyle w:val="TextBody"/>
        <w:bidi w:val="0"/>
        <w:spacing w:before="0" w:after="0"/>
        <w:jc w:val="left"/>
        <w:rPr>
          <w:rFonts w:ascii="Times New Roman" w:hAnsi="Times New Roman"/>
          <w:sz w:val="20"/>
        </w:rPr>
      </w:pPr>
      <w:r>
        <w:rPr>
          <w:rFonts w:ascii="Times New Roman" w:hAnsi="Times New Roman"/>
          <w:sz w:val="20"/>
        </w:rPr>
        <w:t xml:space="preserve">Ms. Laura Crotty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Tempest Therapeutics, Inc.</w:t>
            </w:r>
            <w:r>
              <w:rPr>
                <w:rFonts w:ascii="Times New Roman" w:hAnsi="Times New Roman"/>
                <w:sz w:val="20"/>
              </w:rPr>
              <w:t xml:space="preserve">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S-1 (File No. 333-292026) </w:t>
      </w:r>
    </w:p>
    <w:p>
      <w:pPr>
        <w:pStyle w:val="TextBody"/>
        <w:bidi w:val="0"/>
        <w:spacing w:before="0" w:after="0"/>
        <w:jc w:val="left"/>
        <w:rPr>
          <w:rFonts w:ascii="Times New Roman" w:hAnsi="Times New Roman"/>
          <w:b/>
          <w:sz w:val="20"/>
        </w:rPr>
      </w:pPr>
      <w:r>
        <w:rPr>
          <w:rFonts w:ascii="Times New Roman" w:hAnsi="Times New Roman"/>
          <w:b/>
          <w:sz w:val="20"/>
        </w:rPr>
        <w:t xml:space="preserve">Request for Acceleration of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Mr. Crawford and Ms. Crotty: </w:t>
      </w:r>
    </w:p>
    <w:p>
      <w:pPr>
        <w:pStyle w:val="TextBody"/>
        <w:bidi w:val="0"/>
        <w:spacing w:before="120" w:after="0"/>
        <w:jc w:val="left"/>
        <w:rPr>
          <w:rFonts w:ascii="Times New Roman" w:hAnsi="Times New Roman"/>
          <w:sz w:val="20"/>
        </w:rPr>
      </w:pPr>
      <w:r>
        <w:rPr>
          <w:rFonts w:ascii="Times New Roman" w:hAnsi="Times New Roman"/>
          <w:sz w:val="20"/>
        </w:rPr>
        <w:t>In accordance with Rule 461 under the Securities Act of 1933, as amended, the undersigned registrant (the “</w:t>
      </w:r>
      <w:r>
        <w:rPr>
          <w:rFonts w:ascii="Times New Roman" w:hAnsi="Times New Roman"/>
          <w:b/>
          <w:i/>
          <w:sz w:val="20"/>
        </w:rPr>
        <w:t>Registrant</w:t>
      </w:r>
      <w:r>
        <w:rPr>
          <w:rFonts w:ascii="Times New Roman" w:hAnsi="Times New Roman"/>
          <w:sz w:val="20"/>
        </w:rPr>
        <w:t>”) hereby requests that the Securities and Exchange Commission (the “</w:t>
      </w:r>
      <w:r>
        <w:rPr>
          <w:rFonts w:ascii="Times New Roman" w:hAnsi="Times New Roman"/>
          <w:b/>
          <w:i/>
          <w:sz w:val="20"/>
        </w:rPr>
        <w:t>Commission</w:t>
      </w:r>
      <w:r>
        <w:rPr>
          <w:rFonts w:ascii="Times New Roman" w:hAnsi="Times New Roman"/>
          <w:sz w:val="20"/>
        </w:rPr>
        <w:t>”) take appropriate action to cause the above-referenced Registration Statement on Form S-1 (File No. 333-292026) (the “</w:t>
      </w:r>
      <w:r>
        <w:rPr>
          <w:rFonts w:ascii="Times New Roman" w:hAnsi="Times New Roman"/>
          <w:b/>
          <w:i/>
          <w:sz w:val="20"/>
        </w:rPr>
        <w:t>Registration Statement</w:t>
      </w:r>
      <w:r>
        <w:rPr>
          <w:rFonts w:ascii="Times New Roman" w:hAnsi="Times New Roman"/>
          <w:sz w:val="20"/>
        </w:rPr>
        <w:t xml:space="preserve">”) to become effective on December 31, 2025, at 4:00 p.m. Eastern Time, or as soon thereafter as is practicable, or at such other time as the Registrant or its legal counsel, Cooley LLP, may request by telephone to the staff of the Commission. The Registrant hereby authorizes each of Asa Henin and Jaime Chase of Cooley LLP to make such a request on its behalf. </w:t>
      </w:r>
    </w:p>
    <w:p>
      <w:pPr>
        <w:pStyle w:val="TextBody"/>
        <w:bidi w:val="0"/>
        <w:spacing w:before="240" w:after="0"/>
        <w:jc w:val="left"/>
        <w:rPr>
          <w:rFonts w:ascii="Times New Roman" w:hAnsi="Times New Roman"/>
          <w:sz w:val="20"/>
        </w:rPr>
      </w:pPr>
      <w:r>
        <w:rPr>
          <w:rFonts w:ascii="Times New Roman" w:hAnsi="Times New Roman"/>
          <w:sz w:val="20"/>
        </w:rPr>
        <w:t xml:space="preserve">Once the Registration Statement has been declared effective, please confirm that event with Asa Henin of Cooley LLP, counsel to the Registrant, at (858) 550-6104 or ahenin@cooley.com, or in his absence, Jaime Chase, at (202) 728-7096 or jchase@cooley.com.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Tempest Therapeutics,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Stephen Brady</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Stephen Brady</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i/>
              </w:rPr>
            </w:pPr>
            <w:r>
              <w:rPr>
                <w:i/>
              </w:rPr>
              <w:t>Chief Executive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6"/>
        <w:gridCol w:w="124"/>
        <w:gridCol w:w="9835"/>
      </w:tblGrid>
      <w:tr>
        <w:trPr/>
        <w:tc>
          <w:tcPr>
            <w:tcW w:w="24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835" w:type="dxa"/>
            <w:tcBorders/>
            <w:vAlign w:val="center"/>
          </w:tcPr>
          <w:p>
            <w:pPr>
              <w:pStyle w:val="TableContents"/>
              <w:bidi w:val="0"/>
              <w:spacing w:before="0" w:after="283"/>
              <w:jc w:val="left"/>
              <w:rPr>
                <w:sz w:val="4"/>
                <w:szCs w:val="4"/>
              </w:rPr>
            </w:pPr>
            <w:r>
              <w:rPr>
                <w:sz w:val="4"/>
                <w:szCs w:val="4"/>
              </w:rPr>
            </w:r>
          </w:p>
        </w:tc>
      </w:tr>
      <w:tr>
        <w:trPr/>
        <w:tc>
          <w:tcPr>
            <w:tcW w:w="246" w:type="dxa"/>
            <w:tcBorders/>
          </w:tcPr>
          <w:p>
            <w:pPr>
              <w:pStyle w:val="TableContents"/>
              <w:bidi w:val="0"/>
              <w:spacing w:before="0" w:after="283"/>
              <w:jc w:val="left"/>
              <w:rPr/>
            </w:pPr>
            <w:r>
              <w:rPr/>
              <w:t>cc:</w:t>
            </w:r>
          </w:p>
        </w:tc>
        <w:tc>
          <w:tcPr>
            <w:tcW w:w="124" w:type="dxa"/>
            <w:tcBorders/>
            <w:vAlign w:val="bottom"/>
          </w:tcPr>
          <w:p>
            <w:pPr>
              <w:pStyle w:val="TableContents"/>
              <w:bidi w:val="0"/>
              <w:spacing w:before="0" w:after="283"/>
              <w:jc w:val="left"/>
              <w:rPr/>
            </w:pPr>
            <w:r>
              <w:rPr/>
              <w:t>  </w:t>
            </w:r>
          </w:p>
        </w:tc>
        <w:tc>
          <w:tcPr>
            <w:tcW w:w="9835" w:type="dxa"/>
            <w:tcBorders/>
          </w:tcPr>
          <w:p>
            <w:pPr>
              <w:pStyle w:val="TableContents"/>
              <w:bidi w:val="0"/>
              <w:spacing w:before="0" w:after="283"/>
              <w:jc w:val="left"/>
              <w:rPr/>
            </w:pPr>
            <w:r>
              <w:rPr/>
              <w:t>Nicholas Maestas, Tempest Therapeutics, Inc.</w:t>
            </w:r>
          </w:p>
        </w:tc>
      </w:tr>
      <w:tr>
        <w:trPr/>
        <w:tc>
          <w:tcPr>
            <w:tcW w:w="24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835" w:type="dxa"/>
            <w:tcBorders/>
          </w:tcPr>
          <w:p>
            <w:pPr>
              <w:pStyle w:val="TableContents"/>
              <w:bidi w:val="0"/>
              <w:spacing w:before="0" w:after="283"/>
              <w:jc w:val="left"/>
              <w:rPr/>
            </w:pPr>
            <w:r>
              <w:rPr/>
              <w:t>Asa Henin, Cooley LLP</w:t>
            </w:r>
          </w:p>
        </w:tc>
      </w:tr>
      <w:tr>
        <w:trPr/>
        <w:tc>
          <w:tcPr>
            <w:tcW w:w="24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835" w:type="dxa"/>
            <w:tcBorders/>
          </w:tcPr>
          <w:p>
            <w:pPr>
              <w:pStyle w:val="TableContents"/>
              <w:bidi w:val="0"/>
              <w:spacing w:before="0" w:after="283"/>
              <w:jc w:val="left"/>
              <w:rPr/>
            </w:pPr>
            <w:r>
              <w:rPr/>
              <w:t>Jaime Chase, Cooley LLP</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Company Acceleration Request – S-1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250</Words>
  <Characters>1414</Characters>
  <CharactersWithSpaces>1666</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