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282026_040105.xml.htm"/>
      <w:bookmarkStart w:id="1" w:name="ksform401282026_0401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RAAB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will vest in full on the earlier of (i) January 27, 2027, or (ii) the day of the Issuer's 2026 annual stockholder meeting,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Maestas,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1402" TargetMode="External"/><Relationship Id="rId5" Type="http://schemas.openxmlformats.org/officeDocument/2006/relationships/hyperlink" Target="http://www.sec.gov/cgi-bin/browse-edgar?action=getcompany&amp;CIK=0001544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3314</Characters>
  <CharactersWithSpaces>3862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