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32"/>
          <w:szCs w:val="32"/>
          <w:b w:val="1"/>
          <w:bCs w:val="1"/>
          <w:color w:val="auto"/>
        </w:rPr>
        <w:t>FORM 8-A/A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020" w:right="1340"/>
        <w:spacing w:after="0" w:line="246" w:lineRule="auto"/>
        <w:rPr>
          <w:sz w:val="20"/>
          <w:szCs w:val="20"/>
          <w:color w:val="auto"/>
        </w:rPr>
      </w:pPr>
      <w:r>
        <w:rPr>
          <w:rFonts w:ascii="Times New Roman" w:cs="Times New Roman" w:eastAsia="Times New Roman" w:hAnsi="Times New Roman"/>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220345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43"/>
          <w:szCs w:val="43"/>
          <w:b w:val="1"/>
          <w:bCs w:val="1"/>
          <w:color w:val="auto"/>
        </w:rPr>
        <w:t>TEMPEST THERAPEUTICS, INC.</w:t>
      </w:r>
    </w:p>
    <w:p>
      <w:pPr>
        <w:spacing w:after="0" w:line="58"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320"/>
          </w:cols>
          <w:pgMar w:left="440" w:top="376" w:right="11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45-1472564</w:t>
      </w:r>
    </w:p>
    <w:p>
      <w:pPr>
        <w:spacing w:after="0" w:line="31" w:lineRule="exact"/>
        <w:rPr>
          <w:sz w:val="24"/>
          <w:szCs w:val="24"/>
          <w:color w:val="auto"/>
        </w:rPr>
      </w:pPr>
    </w:p>
    <w:p>
      <w:pPr>
        <w:sectPr>
          <w:pgSz w:w="11900" w:h="16838" w:orient="portrait"/>
          <w:cols w:equalWidth="0" w:num="2">
            <w:col w:w="7180" w:space="720"/>
            <w:col w:w="2420"/>
          </w:cols>
          <w:pgMar w:left="440" w:top="376" w:right="1139"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4"/>
          <w:szCs w:val="14"/>
          <w:b w:val="1"/>
          <w:bCs w:val="1"/>
          <w:color w:val="auto"/>
        </w:rPr>
        <w:t>(State of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 No.)</w:t>
      </w:r>
    </w:p>
    <w:p>
      <w:pPr>
        <w:spacing w:after="0" w:line="181" w:lineRule="exact"/>
        <w:rPr>
          <w:sz w:val="24"/>
          <w:szCs w:val="24"/>
          <w:color w:val="auto"/>
        </w:rPr>
      </w:pPr>
    </w:p>
    <w:p>
      <w:pPr>
        <w:sectPr>
          <w:pgSz w:w="11900" w:h="16838" w:orient="portrait"/>
          <w:cols w:equalWidth="0" w:num="2">
            <w:col w:w="6820" w:space="720"/>
            <w:col w:w="2780"/>
          </w:cols>
          <w:pgMar w:left="440" w:top="376" w:right="1139" w:bottom="1440" w:gutter="0" w:footer="0" w:header="0"/>
          <w:type w:val="continuous"/>
        </w:sect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2000 Sierra Point Parkway, Suite 400</w:t>
      </w:r>
    </w:p>
    <w:p>
      <w:pPr>
        <w:spacing w:after="0" w:line="3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Brisbane, California 94080</w:t>
      </w:r>
    </w:p>
    <w:p>
      <w:pPr>
        <w:spacing w:after="0" w:line="9"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3"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p>
      <w:pPr>
        <w:spacing w:after="0" w:line="237" w:lineRule="exact"/>
        <w:rPr>
          <w:sz w:val="24"/>
          <w:szCs w:val="24"/>
          <w:color w:val="auto"/>
        </w:rPr>
      </w:pPr>
    </w:p>
    <w:tbl>
      <w:tblPr>
        <w:tblLayout w:type="fixed"/>
        <w:tblInd w:w="62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3840" w:type="dxa"/>
            <w:vAlign w:val="bottom"/>
            <w:gridSpan w:val="2"/>
          </w:tcPr>
          <w:p>
            <w:pPr>
              <w:jc w:val="center"/>
              <w:ind w:right="26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20" w:type="dxa"/>
            <w:vAlign w:val="bottom"/>
            <w:gridSpan w:val="3"/>
          </w:tcPr>
          <w:p>
            <w:pPr>
              <w:jc w:val="center"/>
              <w:ind w:left="999"/>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r>
      <w:tr>
        <w:trPr>
          <w:trHeight w:val="173"/>
        </w:trPr>
        <w:tc>
          <w:tcPr>
            <w:tcW w:w="158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be so Registered</w:t>
            </w:r>
          </w:p>
        </w:tc>
        <w:tc>
          <w:tcPr>
            <w:tcW w:w="26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c>
          <w:tcPr>
            <w:tcW w:w="300" w:type="dxa"/>
            <w:vAlign w:val="bottom"/>
          </w:tcPr>
          <w:p>
            <w:pPr>
              <w:spacing w:after="0"/>
              <w:rPr>
                <w:sz w:val="15"/>
                <w:szCs w:val="15"/>
                <w:color w:val="auto"/>
              </w:rPr>
            </w:pPr>
          </w:p>
        </w:tc>
      </w:tr>
      <w:tr>
        <w:trPr>
          <w:trHeight w:val="232"/>
        </w:trPr>
        <w:tc>
          <w:tcPr>
            <w:tcW w:w="5420" w:type="dxa"/>
            <w:vAlign w:val="bottom"/>
            <w:gridSpan w:val="3"/>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9"/>
              </w:rPr>
              <w:t>Series A Junior Participating Preferred Purchase Rights</w:t>
            </w:r>
          </w:p>
        </w:tc>
        <w:tc>
          <w:tcPr>
            <w:tcW w:w="3520" w:type="dxa"/>
            <w:vAlign w:val="bottom"/>
            <w:gridSpan w:val="3"/>
          </w:tcPr>
          <w:p>
            <w:pPr>
              <w:jc w:val="center"/>
              <w:ind w:left="999"/>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208915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2"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7"/>
          <w:szCs w:val="17"/>
          <w:b w:val="1"/>
          <w:bCs w:val="1"/>
          <w:color w:val="auto"/>
        </w:rPr>
        <w:t>Securities Act registration statement or Regulation A offering statement file number to which this form relates (if applicable):</w:t>
      </w:r>
    </w:p>
    <w:p>
      <w:pPr>
        <w:spacing w:after="0" w:line="43"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3"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31"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320"/>
          </w:cols>
          <w:pgMar w:left="440" w:top="376" w:right="1139" w:bottom="1440" w:gutter="0" w:footer="0" w:header="0"/>
          <w:type w:val="continuous"/>
        </w:sectPr>
      </w:pPr>
    </w:p>
    <w:bookmarkStart w:id="1" w:name="page2"/>
    <w:bookmarkEnd w:id="1"/>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Amendment No. 1 (the “Amendment”) amends the Registration Statement on Form 8-A originally filed by Tempest Therapeutics. Inc. (the “Company”) with the Securities and Exchange Commission (the “SEC”) on October 11, 2023. The Amendment is being filed to amend the description of preferred stock purchase rights (the “Rights”) of the Company. Capitalized terms used but not otherwise defined herein shall have the meanings ascribed to such terms in the Rights Agreement (as defined below).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Description of Securities to be Registered.</w:t>
      </w:r>
    </w:p>
    <w:p>
      <w:pPr>
        <w:spacing w:after="0" w:line="121"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On October 9, 2024, the Company entered into Amendment No. 1 (the “Amendment”) to the Rights Agreement, dated as of October 10, 2023, by and between the Company and Computershare Trust Company, N.A., as rights agent (as amended, the “Rights Agreement”). Capitalized terms used but not otherwise defined in this Item 1 shall have the meanings ascribed to such terms in the Rights Agreement.</w:t>
      </w:r>
    </w:p>
    <w:p>
      <w:pPr>
        <w:spacing w:after="0" w:line="176"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Amendment extends the Final Expiration Date of the Rights Agreement until immediately following the Company’s 2025 Annual Meeting of Stockholders or, if Tempest’s stockholders approve the Rights Plan at or prior to such meeting, to October 10, 2026, unless the Rights are earlier redeemed or exchanged by the Company. The Company does not have any obligation under the Rights Agreement to seek stockholder approval for the Rights Agreement. The Rights Agreement otherwise remains unmodified and in full force and effect in accordance with its terms.</w:t>
      </w:r>
    </w:p>
    <w:p>
      <w:pPr>
        <w:spacing w:after="0" w:line="18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foregoing description does not purport to be complete and is qualified in its entirety by reference to the complete text of the Rights Agreement, a copy of which is filed as Exhibit 4.1 to the Current Report on Form 8-K filed by the Company with the SEC on October 11, 2023, and the Amendment, a copy of which is filed as Exhibit 4.2 to the Current Report on Form 8-K filed by the Company with the SEC on the date hereof, each of which is incorporated by reference into this Item 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20" w:type="dxa"/>
            <w:vAlign w:val="bottom"/>
          </w:tcPr>
          <w:p>
            <w:pPr>
              <w:spacing w:after="0"/>
              <w:rPr>
                <w:sz w:val="13"/>
                <w:szCs w:val="13"/>
                <w:color w:val="auto"/>
              </w:rPr>
            </w:pPr>
          </w:p>
        </w:tc>
        <w:tc>
          <w:tcPr>
            <w:tcW w:w="10040" w:type="dxa"/>
            <w:vAlign w:val="bottom"/>
            <w:gridSpan w:val="7"/>
            <w:vMerge w:val="restart"/>
          </w:tcPr>
          <w:p>
            <w:pPr>
              <w:ind w:left="46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520" w:type="dxa"/>
            <w:vAlign w:val="bottom"/>
          </w:tcPr>
          <w:p>
            <w:pPr>
              <w:spacing w:after="0"/>
              <w:rPr>
                <w:sz w:val="15"/>
                <w:szCs w:val="15"/>
                <w:color w:val="auto"/>
              </w:rPr>
            </w:pPr>
          </w:p>
        </w:tc>
        <w:tc>
          <w:tcPr>
            <w:tcW w:w="10040" w:type="dxa"/>
            <w:vAlign w:val="bottom"/>
            <w:tcBorders>
              <w:bottom w:val="single" w:sz="8" w:color="auto"/>
            </w:tcBorders>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20" w:type="dxa"/>
            <w:vAlign w:val="bottom"/>
          </w:tcPr>
          <w:p>
            <w:pPr>
              <w:spacing w:after="0"/>
              <w:rPr>
                <w:sz w:val="22"/>
                <w:szCs w:val="22"/>
                <w:color w:val="auto"/>
              </w:rPr>
            </w:pPr>
          </w:p>
        </w:tc>
        <w:tc>
          <w:tcPr>
            <w:tcW w:w="97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Certificate of Designation of Series A Junior Participating Preferred Stock filed with the Secretary of State of the State of Delaware on</w:t>
              </w:r>
            </w:hyperlink>
          </w:p>
        </w:tc>
        <w:tc>
          <w:tcPr>
            <w:tcW w:w="34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40" w:type="dxa"/>
            <w:vAlign w:val="bottom"/>
            <w:gridSpan w:val="7"/>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October 10, 2023 (incorporated by reference to Exhibit 3.1 to the Company’s Form 8-K filed on October 11, 2023).</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3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20" w:type="dxa"/>
            <w:vAlign w:val="bottom"/>
          </w:tcPr>
          <w:p>
            <w:pPr>
              <w:spacing w:after="0"/>
              <w:rPr>
                <w:sz w:val="24"/>
                <w:szCs w:val="24"/>
                <w:color w:val="auto"/>
              </w:rPr>
            </w:pPr>
          </w:p>
        </w:tc>
        <w:tc>
          <w:tcPr>
            <w:tcW w:w="97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Rights Agreement, dated as of October 10, 2023, between Tempest Therapeutics, Inc. and Computershare Trust Company, N.A., which</w:t>
              </w:r>
            </w:hyperlink>
          </w:p>
        </w:tc>
        <w:tc>
          <w:tcPr>
            <w:tcW w:w="2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40" w:type="dxa"/>
            <w:vAlign w:val="bottom"/>
            <w:gridSpan w:val="7"/>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includes the form of Certificate of Designation as Exhibit A, the form of Right Certificate as Exhibit B and the Summary of Rights to</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40" w:type="dxa"/>
            <w:vAlign w:val="bottom"/>
            <w:gridSpan w:val="7"/>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Purchase Preferred Shares as Exhibit C (incorporated by reference to Exhibit 4.1 to the Company’s Form 8-K filed on October 10, 2023).</w:t>
              </w:r>
            </w:hyperlink>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20" w:type="dxa"/>
            <w:vAlign w:val="bottom"/>
          </w:tcPr>
          <w:p>
            <w:pPr>
              <w:spacing w:after="0"/>
              <w:rPr>
                <w:sz w:val="24"/>
                <w:szCs w:val="24"/>
                <w:color w:val="auto"/>
              </w:rPr>
            </w:pPr>
          </w:p>
        </w:tc>
        <w:tc>
          <w:tcPr>
            <w:tcW w:w="988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Amendment No. 1 to Rights Agreement, dated as of October 9, 2024, by and between Tempest Therapeutics, Inc. and Computershare</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6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40" w:type="dxa"/>
            <w:vAlign w:val="bottom"/>
            <w:gridSpan w:val="7"/>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Trust Company, N.A., as rights agent (incorporated by reference to Exhibit 4.1 to the Company’s Form 8-K filed on October 10, 2024).</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30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10, 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Tempest Therapeutics,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Stephen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/s/ Stephen Brady</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sectPr>
      <w:pgSz w:w="11900" w:h="16838" w:orient="portrait"/>
      <w:cols w:equalWidth="0" w:num="1">
        <w:col w:w="10900"/>
      </w:cols>
      <w:pgMar w:left="440" w:top="26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8" Type="http://schemas.openxmlformats.org/officeDocument/2006/relationships/hyperlink" Target="http://www.sec.gov/Archives/edgar/data/0001544227/000119312523253882/d547808dex31.htm" TargetMode="External"/><Relationship Id="rId19" Type="http://schemas.openxmlformats.org/officeDocument/2006/relationships/hyperlink" Target="http://www.sec.gov/Archives/edgar/data/1544227/000119312523253882/d547808dex41.htm" TargetMode="External"/><Relationship Id="rId20" Type="http://schemas.openxmlformats.org/officeDocument/2006/relationships/hyperlink" Target="http://www.sec.gov/Archives/edgar/data/1544227/000119312524235598/d87768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2024-10-10T06:33:06Z</dcterms:created>
  <dcterms:modified xsi:type="dcterms:W3CDTF">2024-10-10T06:33:06Z</dcterms:modified>
</cp:coreProperties>
</file>