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7048500" cy="5895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8953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460"/>
            <w:col w:w="8440"/>
          </w:cols>
          <w:pgMar w:left="460" w:top="220" w:right="359" w:bottom="1083"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Dubensky Thomas W.</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SUITE 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jc w:val="center"/>
        <w:ind w:right="220"/>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Millendo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TPST</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06/25/2021</w:t>
      </w:r>
    </w:p>
    <w:p>
      <w:pPr>
        <w:spacing w:after="0" w:line="20" w:lineRule="exact"/>
        <w:rPr>
          <w:sz w:val="24"/>
          <w:szCs w:val="24"/>
          <w:color w:val="auto"/>
        </w:rPr>
      </w:pPr>
      <w:r>
        <w:rPr>
          <w:sz w:val="24"/>
          <w:szCs w:val="24"/>
          <w:color w:val="auto"/>
        </w:rPr>
        <w:br w:type="column"/>
      </w:r>
    </w:p>
    <w:p>
      <w:pPr>
        <w:ind w:right="720"/>
        <w:spacing w:after="0" w:line="258"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7"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5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880" w:type="dxa"/>
            <w:vAlign w:val="bottom"/>
          </w:tcPr>
          <w:p>
            <w:pPr>
              <w:ind w:left="1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8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580" w:type="dxa"/>
            <w:vAlign w:val="bottom"/>
          </w:tcPr>
          <w:p>
            <w:pPr>
              <w:ind w:left="880"/>
              <w:spacing w:after="0"/>
              <w:rPr>
                <w:sz w:val="20"/>
                <w:szCs w:val="20"/>
                <w:color w:val="auto"/>
              </w:rPr>
            </w:pPr>
            <w:r>
              <w:rPr>
                <w:rFonts w:ascii="Arial" w:cs="Arial" w:eastAsia="Arial" w:hAnsi="Arial"/>
                <w:sz w:val="16"/>
                <w:szCs w:val="16"/>
                <w:color w:val="0000FF"/>
              </w:rPr>
              <w:t>President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89" w:lineRule="exact"/>
        <w:rPr>
          <w:sz w:val="24"/>
          <w:szCs w:val="24"/>
          <w:color w:val="auto"/>
        </w:rPr>
      </w:pPr>
    </w:p>
    <w:p>
      <w:pPr>
        <w:sectPr>
          <w:pgSz w:w="11900" w:h="16838" w:orient="portrait"/>
          <w:cols w:equalWidth="0" w:num="3">
            <w:col w:w="3180" w:space="720"/>
            <w:col w:w="3100" w:space="720"/>
            <w:col w:w="3360"/>
          </w:cols>
          <w:pgMar w:left="460" w:top="220" w:right="359" w:bottom="1083" w:gutter="0" w:footer="0" w:header="0"/>
          <w:type w:val="continuous"/>
        </w:sectPr>
      </w:pP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56"/>
        </w:trPr>
        <w:tc>
          <w:tcPr>
            <w:tcW w:w="20" w:type="dxa"/>
            <w:vAlign w:val="bottom"/>
            <w:vMerge w:val="restart"/>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2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SOUTH SAN</w:t>
            </w: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0000FF"/>
              </w:rPr>
              <w:t>CA</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94080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20" w:type="dxa"/>
            <w:vAlign w:val="bottom"/>
            <w:gridSpan w:val="8"/>
            <w:vMerge w:val="continue"/>
          </w:tcPr>
          <w:p>
            <w:pPr>
              <w:spacing w:after="0"/>
              <w:rPr>
                <w:sz w:val="10"/>
                <w:szCs w:val="10"/>
                <w:color w:val="auto"/>
              </w:rPr>
            </w:pPr>
          </w:p>
        </w:tc>
        <w:tc>
          <w:tcPr>
            <w:tcW w:w="37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900" w:type="dxa"/>
            <w:vAlign w:val="bottom"/>
            <w:gridSpan w:val="6"/>
            <w:vMerge w:val="restart"/>
          </w:tcPr>
          <w:p>
            <w:pPr>
              <w:ind w:left="5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FRANCISCO</w:t>
            </w:r>
          </w:p>
        </w:tc>
        <w:tc>
          <w:tcPr>
            <w:tcW w:w="116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900" w:type="dxa"/>
            <w:vAlign w:val="bottom"/>
            <w:gridSpan w:val="6"/>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5"/>
          </w:tcPr>
          <w:p>
            <w:pPr>
              <w:jc w:val="right"/>
              <w:ind w:right="16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60" w:type="dxa"/>
            <w:vAlign w:val="bottom"/>
            <w:gridSpan w:val="4"/>
          </w:tcPr>
          <w:p>
            <w:pPr>
              <w:ind w:left="980"/>
              <w:spacing w:after="0"/>
              <w:rPr>
                <w:sz w:val="20"/>
                <w:szCs w:val="20"/>
                <w:color w:val="auto"/>
              </w:rPr>
            </w:pPr>
            <w:r>
              <w:rPr>
                <w:rFonts w:ascii="Arial" w:cs="Arial" w:eastAsia="Arial" w:hAnsi="Arial"/>
                <w:sz w:val="16"/>
                <w:szCs w:val="16"/>
                <w:color w:val="0000FF"/>
              </w:rPr>
              <w:t>06/25/2021</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Arial" w:cs="Arial" w:eastAsia="Arial" w:hAnsi="Arial"/>
                <w:sz w:val="12"/>
                <w:szCs w:val="12"/>
                <w:color w:val="0000FF"/>
              </w:rPr>
              <w:t>A</w:t>
            </w:r>
          </w:p>
        </w:tc>
        <w:tc>
          <w:tcPr>
            <w:tcW w:w="820" w:type="dxa"/>
            <w:vAlign w:val="bottom"/>
            <w:gridSpan w:val="2"/>
          </w:tcPr>
          <w:p>
            <w:pPr>
              <w:ind w:left="300"/>
              <w:spacing w:after="0"/>
              <w:rPr>
                <w:sz w:val="20"/>
                <w:szCs w:val="20"/>
                <w:color w:val="auto"/>
              </w:rPr>
            </w:pPr>
            <w:r>
              <w:rPr>
                <w:rFonts w:ascii="Arial" w:cs="Arial" w:eastAsia="Arial" w:hAnsi="Arial"/>
                <w:sz w:val="16"/>
                <w:szCs w:val="16"/>
                <w:color w:val="0000FF"/>
                <w:w w:val="86"/>
              </w:rPr>
              <w:t>111,343</w:t>
            </w:r>
          </w:p>
        </w:tc>
        <w:tc>
          <w:tcPr>
            <w:tcW w:w="520" w:type="dxa"/>
            <w:vAlign w:val="bottom"/>
          </w:tcPr>
          <w:p>
            <w:pPr>
              <w:ind w:left="340"/>
              <w:spacing w:after="0"/>
              <w:rPr>
                <w:sz w:val="20"/>
                <w:szCs w:val="20"/>
                <w:color w:val="auto"/>
              </w:rPr>
            </w:pPr>
            <w:r>
              <w:rPr>
                <w:rFonts w:ascii="Arial" w:cs="Arial" w:eastAsia="Arial" w:hAnsi="Arial"/>
                <w:sz w:val="16"/>
                <w:szCs w:val="16"/>
                <w:color w:val="0000FF"/>
              </w:rPr>
              <w:t>A</w:t>
            </w:r>
          </w:p>
        </w:tc>
        <w:tc>
          <w:tcPr>
            <w:tcW w:w="700" w:type="dxa"/>
            <w:vAlign w:val="bottom"/>
          </w:tcPr>
          <w:p>
            <w:pPr>
              <w:jc w:val="right"/>
              <w:ind w:right="132"/>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20"/>
              <w:spacing w:after="0"/>
              <w:rPr>
                <w:sz w:val="20"/>
                <w:szCs w:val="20"/>
                <w:color w:val="auto"/>
              </w:rPr>
            </w:pPr>
            <w:r>
              <w:rPr>
                <w:rFonts w:ascii="Arial" w:cs="Arial" w:eastAsia="Arial" w:hAnsi="Arial"/>
                <w:sz w:val="16"/>
                <w:szCs w:val="16"/>
                <w:color w:val="0000FF"/>
              </w:rPr>
              <w:t>111,343</w:t>
            </w:r>
          </w:p>
        </w:tc>
        <w:tc>
          <w:tcPr>
            <w:tcW w:w="3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jc w:val="center"/>
              <w:ind w:right="43"/>
              <w:spacing w:after="0"/>
              <w:rPr>
                <w:sz w:val="20"/>
                <w:szCs w:val="20"/>
                <w:color w:val="auto"/>
              </w:rPr>
            </w:pPr>
            <w:r>
              <w:rPr>
                <w:rFonts w:ascii="Arial" w:cs="Arial" w:eastAsia="Arial" w:hAnsi="Arial"/>
                <w:sz w:val="11"/>
                <w:szCs w:val="11"/>
                <w:b w:val="1"/>
                <w:bCs w:val="1"/>
                <w:color w:val="auto"/>
                <w:w w:val="98"/>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jc w:val="center"/>
              <w:ind w:right="43"/>
              <w:spacing w:after="0" w:line="125" w:lineRule="exact"/>
              <w:rPr>
                <w:sz w:val="20"/>
                <w:szCs w:val="20"/>
                <w:color w:val="auto"/>
              </w:rPr>
            </w:pPr>
            <w:r>
              <w:rPr>
                <w:rFonts w:ascii="Arial" w:cs="Arial" w:eastAsia="Arial" w:hAnsi="Arial"/>
                <w:sz w:val="11"/>
                <w:szCs w:val="11"/>
                <w:b w:val="1"/>
                <w:bCs w:val="1"/>
                <w:color w:val="auto"/>
                <w:w w:val="98"/>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jc w:val="right"/>
              <w:ind w:right="163"/>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jc w:val="right"/>
              <w:ind w:right="183"/>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vMerge w:val="restart"/>
          </w:tcPr>
          <w:p>
            <w:pPr>
              <w:jc w:val="center"/>
              <w:ind w:left="6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4.97</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06/25/2021</w:t>
            </w:r>
          </w:p>
        </w:tc>
        <w:tc>
          <w:tcPr>
            <w:tcW w:w="1060" w:type="dxa"/>
            <w:vAlign w:val="bottom"/>
          </w:tcPr>
          <w:p>
            <w:pPr>
              <w:spacing w:after="0"/>
              <w:rPr>
                <w:sz w:val="11"/>
                <w:szCs w:val="11"/>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36,263</w:t>
            </w:r>
          </w:p>
        </w:tc>
        <w:tc>
          <w:tcPr>
            <w:tcW w:w="320" w:type="dxa"/>
            <w:vAlign w:val="bottom"/>
          </w:tcPr>
          <w:p>
            <w:pPr>
              <w:spacing w:after="0"/>
              <w:rPr>
                <w:sz w:val="11"/>
                <w:szCs w:val="11"/>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ind w:left="40"/>
              <w:spacing w:after="0"/>
              <w:rPr>
                <w:sz w:val="20"/>
                <w:szCs w:val="20"/>
                <w:color w:val="auto"/>
              </w:rPr>
            </w:pPr>
            <w:r>
              <w:rPr>
                <w:rFonts w:ascii="Arial" w:cs="Arial" w:eastAsia="Arial" w:hAnsi="Arial"/>
                <w:sz w:val="12"/>
                <w:szCs w:val="12"/>
                <w:color w:val="0000FF"/>
              </w:rPr>
              <w:t>10/02/2028</w:t>
            </w: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36,263</w:t>
            </w:r>
          </w:p>
        </w:tc>
        <w:tc>
          <w:tcPr>
            <w:tcW w:w="40" w:type="dxa"/>
            <w:vAlign w:val="bottom"/>
          </w:tcPr>
          <w:p>
            <w:pPr>
              <w:spacing w:after="0"/>
              <w:rPr>
                <w:sz w:val="11"/>
                <w:szCs w:val="11"/>
                <w:color w:val="auto"/>
              </w:rPr>
            </w:pPr>
          </w:p>
        </w:tc>
        <w:tc>
          <w:tcPr>
            <w:tcW w:w="700" w:type="dxa"/>
            <w:vAlign w:val="bottom"/>
            <w:vMerge w:val="restart"/>
          </w:tcPr>
          <w:p>
            <w:pPr>
              <w:jc w:val="center"/>
              <w:ind w:right="43"/>
              <w:spacing w:after="0"/>
              <w:rPr>
                <w:sz w:val="20"/>
                <w:szCs w:val="20"/>
                <w:color w:val="auto"/>
              </w:rPr>
            </w:pPr>
            <w:r>
              <w:rPr>
                <w:rFonts w:ascii="Arial" w:cs="Arial" w:eastAsia="Arial" w:hAnsi="Arial"/>
                <w:sz w:val="10"/>
                <w:szCs w:val="10"/>
                <w:color w:val="008000"/>
                <w:w w:val="97"/>
              </w:rPr>
              <w:t>(1)</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36,263</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w:t>
            </w: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center"/>
              <w:ind w:right="138"/>
              <w:spacing w:after="0"/>
              <w:rPr>
                <w:sz w:val="20"/>
                <w:szCs w:val="20"/>
                <w:color w:val="auto"/>
              </w:rPr>
            </w:pPr>
            <w:r>
              <w:rPr>
                <w:rFonts w:ascii="Arial" w:cs="Arial" w:eastAsia="Arial" w:hAnsi="Arial"/>
                <w:sz w:val="12"/>
                <w:szCs w:val="12"/>
                <w:color w:val="0000FF"/>
                <w:w w:val="93"/>
              </w:rPr>
              <w:t>Stock</w:t>
            </w: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vMerge w:val="restart"/>
          </w:tcPr>
          <w:p>
            <w:pPr>
              <w:jc w:val="center"/>
              <w:ind w:left="84"/>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5.9</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06/25/2021</w:t>
            </w:r>
          </w:p>
        </w:tc>
        <w:tc>
          <w:tcPr>
            <w:tcW w:w="1060" w:type="dxa"/>
            <w:vAlign w:val="bottom"/>
          </w:tcPr>
          <w:p>
            <w:pPr>
              <w:spacing w:after="0"/>
              <w:rPr>
                <w:sz w:val="11"/>
                <w:szCs w:val="11"/>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45,988</w:t>
            </w:r>
          </w:p>
        </w:tc>
        <w:tc>
          <w:tcPr>
            <w:tcW w:w="320" w:type="dxa"/>
            <w:vAlign w:val="bottom"/>
          </w:tcPr>
          <w:p>
            <w:pPr>
              <w:spacing w:after="0"/>
              <w:rPr>
                <w:sz w:val="11"/>
                <w:szCs w:val="11"/>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ind w:left="40"/>
              <w:spacing w:after="0"/>
              <w:rPr>
                <w:sz w:val="20"/>
                <w:szCs w:val="20"/>
                <w:color w:val="auto"/>
              </w:rPr>
            </w:pPr>
            <w:r>
              <w:rPr>
                <w:rFonts w:ascii="Arial" w:cs="Arial" w:eastAsia="Arial" w:hAnsi="Arial"/>
                <w:sz w:val="12"/>
                <w:szCs w:val="12"/>
                <w:color w:val="0000FF"/>
              </w:rPr>
              <w:t>03/29/2030</w:t>
            </w: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45,988</w:t>
            </w:r>
          </w:p>
        </w:tc>
        <w:tc>
          <w:tcPr>
            <w:tcW w:w="40" w:type="dxa"/>
            <w:vAlign w:val="bottom"/>
          </w:tcPr>
          <w:p>
            <w:pPr>
              <w:spacing w:after="0"/>
              <w:rPr>
                <w:sz w:val="11"/>
                <w:szCs w:val="11"/>
                <w:color w:val="auto"/>
              </w:rPr>
            </w:pPr>
          </w:p>
        </w:tc>
        <w:tc>
          <w:tcPr>
            <w:tcW w:w="700" w:type="dxa"/>
            <w:vAlign w:val="bottom"/>
            <w:vMerge w:val="restart"/>
          </w:tcPr>
          <w:p>
            <w:pPr>
              <w:jc w:val="center"/>
              <w:ind w:right="43"/>
              <w:spacing w:after="0"/>
              <w:rPr>
                <w:sz w:val="20"/>
                <w:szCs w:val="20"/>
                <w:color w:val="auto"/>
              </w:rPr>
            </w:pPr>
            <w:r>
              <w:rPr>
                <w:rFonts w:ascii="Arial" w:cs="Arial" w:eastAsia="Arial" w:hAnsi="Arial"/>
                <w:sz w:val="10"/>
                <w:szCs w:val="10"/>
                <w:color w:val="008000"/>
                <w:w w:val="97"/>
              </w:rPr>
              <w:t>(1)</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45,988</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w:t>
            </w: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center"/>
              <w:ind w:right="138"/>
              <w:spacing w:after="0"/>
              <w:rPr>
                <w:sz w:val="20"/>
                <w:szCs w:val="20"/>
                <w:color w:val="auto"/>
              </w:rPr>
            </w:pPr>
            <w:r>
              <w:rPr>
                <w:rFonts w:ascii="Arial" w:cs="Arial" w:eastAsia="Arial" w:hAnsi="Arial"/>
                <w:sz w:val="12"/>
                <w:szCs w:val="12"/>
                <w:color w:val="0000FF"/>
                <w:w w:val="93"/>
              </w:rPr>
              <w:t>Stock</w:t>
            </w: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vMerge w:val="restart"/>
          </w:tcPr>
          <w:p>
            <w:pPr>
              <w:jc w:val="center"/>
              <w:ind w:left="84"/>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10.25</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06/25/2021</w:t>
            </w:r>
          </w:p>
        </w:tc>
        <w:tc>
          <w:tcPr>
            <w:tcW w:w="1060" w:type="dxa"/>
            <w:vAlign w:val="bottom"/>
          </w:tcPr>
          <w:p>
            <w:pPr>
              <w:spacing w:after="0"/>
              <w:rPr>
                <w:sz w:val="11"/>
                <w:szCs w:val="11"/>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3"/>
              </w:rPr>
              <w:t>8,050</w:t>
            </w:r>
          </w:p>
        </w:tc>
        <w:tc>
          <w:tcPr>
            <w:tcW w:w="320" w:type="dxa"/>
            <w:vAlign w:val="bottom"/>
          </w:tcPr>
          <w:p>
            <w:pPr>
              <w:spacing w:after="0"/>
              <w:rPr>
                <w:sz w:val="11"/>
                <w:szCs w:val="11"/>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(4)</w:t>
            </w:r>
          </w:p>
        </w:tc>
        <w:tc>
          <w:tcPr>
            <w:tcW w:w="680" w:type="dxa"/>
            <w:vAlign w:val="bottom"/>
            <w:vMerge w:val="restart"/>
          </w:tcPr>
          <w:p>
            <w:pPr>
              <w:ind w:left="40"/>
              <w:spacing w:after="0"/>
              <w:rPr>
                <w:sz w:val="20"/>
                <w:szCs w:val="20"/>
                <w:color w:val="auto"/>
              </w:rPr>
            </w:pPr>
            <w:r>
              <w:rPr>
                <w:rFonts w:ascii="Arial" w:cs="Arial" w:eastAsia="Arial" w:hAnsi="Arial"/>
                <w:sz w:val="12"/>
                <w:szCs w:val="12"/>
                <w:color w:val="0000FF"/>
              </w:rPr>
              <w:t>03/09/2031</w:t>
            </w: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8,050</w:t>
            </w:r>
          </w:p>
        </w:tc>
        <w:tc>
          <w:tcPr>
            <w:tcW w:w="40" w:type="dxa"/>
            <w:vAlign w:val="bottom"/>
          </w:tcPr>
          <w:p>
            <w:pPr>
              <w:spacing w:after="0"/>
              <w:rPr>
                <w:sz w:val="11"/>
                <w:szCs w:val="11"/>
                <w:color w:val="auto"/>
              </w:rPr>
            </w:pPr>
          </w:p>
        </w:tc>
        <w:tc>
          <w:tcPr>
            <w:tcW w:w="700" w:type="dxa"/>
            <w:vAlign w:val="bottom"/>
            <w:vMerge w:val="restart"/>
          </w:tcPr>
          <w:p>
            <w:pPr>
              <w:jc w:val="center"/>
              <w:ind w:right="43"/>
              <w:spacing w:after="0"/>
              <w:rPr>
                <w:sz w:val="20"/>
                <w:szCs w:val="20"/>
                <w:color w:val="auto"/>
              </w:rPr>
            </w:pPr>
            <w:r>
              <w:rPr>
                <w:rFonts w:ascii="Arial" w:cs="Arial" w:eastAsia="Arial" w:hAnsi="Arial"/>
                <w:sz w:val="10"/>
                <w:szCs w:val="10"/>
                <w:color w:val="008000"/>
                <w:w w:val="97"/>
              </w:rPr>
              <w:t>(1)</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8,050</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w:t>
            </w: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center"/>
              <w:ind w:right="138"/>
              <w:spacing w:after="0"/>
              <w:rPr>
                <w:sz w:val="20"/>
                <w:szCs w:val="20"/>
                <w:color w:val="auto"/>
              </w:rPr>
            </w:pPr>
            <w:r>
              <w:rPr>
                <w:rFonts w:ascii="Arial" w:cs="Arial" w:eastAsia="Arial" w:hAnsi="Arial"/>
                <w:sz w:val="12"/>
                <w:szCs w:val="12"/>
                <w:color w:val="0000FF"/>
                <w:w w:val="93"/>
              </w:rPr>
              <w:t>Stock</w:t>
            </w: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40" w:type="dxa"/>
            <w:vAlign w:val="bottom"/>
          </w:tcPr>
          <w:p>
            <w:pPr>
              <w:jc w:val="center"/>
              <w:ind w:left="6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26.4</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0000FF"/>
                <w:w w:val="93"/>
              </w:rPr>
              <w:t>06/25/2021</w:t>
            </w:r>
          </w:p>
        </w:tc>
        <w:tc>
          <w:tcPr>
            <w:tcW w:w="1060" w:type="dxa"/>
            <w:vAlign w:val="bottom"/>
          </w:tcPr>
          <w:p>
            <w:pPr>
              <w:spacing w:after="0"/>
              <w:rPr>
                <w:sz w:val="17"/>
                <w:szCs w:val="17"/>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3"/>
              </w:rPr>
              <w:t>1,000,000</w:t>
            </w:r>
          </w:p>
        </w:tc>
        <w:tc>
          <w:tcPr>
            <w:tcW w:w="32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Arial" w:cs="Arial" w:eastAsia="Arial" w:hAnsi="Arial"/>
                <w:sz w:val="10"/>
                <w:szCs w:val="10"/>
                <w:color w:val="008000"/>
              </w:rPr>
              <w:t>(5)</w:t>
            </w:r>
          </w:p>
        </w:tc>
        <w:tc>
          <w:tcPr>
            <w:tcW w:w="680" w:type="dxa"/>
            <w:vAlign w:val="bottom"/>
          </w:tcPr>
          <w:p>
            <w:pPr>
              <w:ind w:left="40"/>
              <w:spacing w:after="0"/>
              <w:rPr>
                <w:sz w:val="20"/>
                <w:szCs w:val="20"/>
                <w:color w:val="auto"/>
              </w:rPr>
            </w:pPr>
            <w:r>
              <w:rPr>
                <w:rFonts w:ascii="Arial" w:cs="Arial" w:eastAsia="Arial" w:hAnsi="Arial"/>
                <w:sz w:val="12"/>
                <w:szCs w:val="12"/>
                <w:color w:val="0000FF"/>
              </w:rPr>
              <w:t>04/28/2031</w:t>
            </w: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tcPr>
          <w:p>
            <w:pPr>
              <w:jc w:val="center"/>
              <w:spacing w:after="0"/>
              <w:rPr>
                <w:sz w:val="20"/>
                <w:szCs w:val="20"/>
                <w:color w:val="auto"/>
              </w:rPr>
            </w:pPr>
            <w:r>
              <w:rPr>
                <w:rFonts w:ascii="Arial" w:cs="Arial" w:eastAsia="Arial" w:hAnsi="Arial"/>
                <w:sz w:val="16"/>
                <w:szCs w:val="16"/>
                <w:color w:val="0000FF"/>
                <w:w w:val="89"/>
              </w:rPr>
              <w:t>1,000,000</w:t>
            </w:r>
          </w:p>
        </w:tc>
        <w:tc>
          <w:tcPr>
            <w:tcW w:w="40" w:type="dxa"/>
            <w:vAlign w:val="bottom"/>
          </w:tcPr>
          <w:p>
            <w:pPr>
              <w:spacing w:after="0"/>
              <w:rPr>
                <w:sz w:val="17"/>
                <w:szCs w:val="17"/>
                <w:color w:val="auto"/>
              </w:rPr>
            </w:pPr>
          </w:p>
        </w:tc>
        <w:tc>
          <w:tcPr>
            <w:tcW w:w="700" w:type="dxa"/>
            <w:vAlign w:val="bottom"/>
          </w:tcPr>
          <w:p>
            <w:pPr>
              <w:jc w:val="center"/>
              <w:ind w:right="43"/>
              <w:spacing w:after="0"/>
              <w:rPr>
                <w:sz w:val="20"/>
                <w:szCs w:val="20"/>
                <w:color w:val="auto"/>
              </w:rPr>
            </w:pPr>
            <w:r>
              <w:rPr>
                <w:rFonts w:ascii="Arial" w:cs="Arial" w:eastAsia="Arial" w:hAnsi="Arial"/>
                <w:sz w:val="10"/>
                <w:szCs w:val="10"/>
                <w:color w:val="008000"/>
                <w:w w:val="97"/>
              </w:rPr>
              <w:t>(1)</w:t>
            </w:r>
          </w:p>
        </w:tc>
        <w:tc>
          <w:tcPr>
            <w:tcW w:w="820" w:type="dxa"/>
            <w:vAlign w:val="bottom"/>
            <w:gridSpan w:val="2"/>
          </w:tcPr>
          <w:p>
            <w:pPr>
              <w:jc w:val="center"/>
              <w:spacing w:after="0"/>
              <w:rPr>
                <w:sz w:val="20"/>
                <w:szCs w:val="20"/>
                <w:color w:val="auto"/>
              </w:rPr>
            </w:pPr>
            <w:r>
              <w:rPr>
                <w:rFonts w:ascii="Arial" w:cs="Arial" w:eastAsia="Arial" w:hAnsi="Arial"/>
                <w:sz w:val="12"/>
                <w:szCs w:val="12"/>
                <w:color w:val="0000FF"/>
                <w:w w:val="93"/>
              </w:rPr>
              <w:t>1,000,000</w:t>
            </w:r>
          </w:p>
        </w:tc>
        <w:tc>
          <w:tcPr>
            <w:tcW w:w="640" w:type="dxa"/>
            <w:vAlign w:val="bottom"/>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jc w:val="center"/>
              <w:ind w:right="138"/>
              <w:spacing w:after="0" w:line="89" w:lineRule="exact"/>
              <w:rPr>
                <w:sz w:val="20"/>
                <w:szCs w:val="20"/>
                <w:color w:val="auto"/>
              </w:rPr>
            </w:pPr>
            <w:r>
              <w:rPr>
                <w:rFonts w:ascii="Arial" w:cs="Arial" w:eastAsia="Arial" w:hAnsi="Arial"/>
                <w:sz w:val="10"/>
                <w:szCs w:val="10"/>
                <w:color w:val="0000FF"/>
              </w:rPr>
              <w:t>Stock</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140" w:hanging="3"/>
        <w:spacing w:after="0" w:line="247"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merger of Millendo Therapeutics, Inc. ("Millendo") and private company Tempest Therapeutics, Inc. ("Tempest"), pursuant to the Agreement and Plan of Merger dated March 29, 2021 (the "Merger Agreement"), which closed on June 25, 2021 ("Closing"), (i) each share of Tempest's common stock converted into the right to receive approximately 0.0322 shares of Millendo common stock (the "Exchange Ratio"), and (ii) each outstanding and unexercised option to purchase shares of Tempest common stock converted into an option to purchase shares of Millendo's common stock, with necessary adjustments to reflect the Exchange Ratio but otherwise the same terms and conditions. The Exchange Ratio gives effect to the 15-to-1 reverse stock split of Millendo's common stock. On the Closing date, the closing price of Millendo common stock was $1.06 (unadjusted). Upon Closing, Millendo was renamed "Tempest Therapeutics, Inc."</w:t>
      </w:r>
    </w:p>
    <w:p>
      <w:pPr>
        <w:spacing w:after="0" w:line="26"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All of the shares underlying this option vest upon Closing.</w:t>
      </w:r>
    </w:p>
    <w:p>
      <w:pPr>
        <w:spacing w:after="0" w:line="49" w:lineRule="exact"/>
        <w:rPr>
          <w:rFonts w:ascii="Arial" w:cs="Arial" w:eastAsia="Arial" w:hAnsi="Arial"/>
          <w:sz w:val="12"/>
          <w:szCs w:val="12"/>
          <w:color w:val="008000"/>
        </w:rPr>
      </w:pPr>
    </w:p>
    <w:p>
      <w:pPr>
        <w:ind w:left="40" w:right="160" w:hanging="3"/>
        <w:spacing w:after="0" w:line="250"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stock options vest in a series of 48 equal monthly installments measured from the vesting commencement date of February 20, 2020, subject to the reporting person's continued service. Notwithstanding the foregoing, if, within three months prior to or 12 months following a change in control, the Issuer terminates the reporting person's employment without cause or the reporting person resigns for good reasons, then the vesting of all of the shares subject to this option will be immediately accelerated such that all shares subject to the option will be deemed fully vested and exercisable as of the reporting person's last day of employment, provided that the reporting person satisfies certain severance conditions.</w:t>
      </w:r>
    </w:p>
    <w:p>
      <w:pPr>
        <w:spacing w:after="0" w:line="24" w:lineRule="exact"/>
        <w:rPr>
          <w:rFonts w:ascii="Arial" w:cs="Arial" w:eastAsia="Arial" w:hAnsi="Arial"/>
          <w:sz w:val="12"/>
          <w:szCs w:val="12"/>
          <w:color w:val="008000"/>
        </w:rPr>
      </w:pPr>
    </w:p>
    <w:p>
      <w:pPr>
        <w:ind w:left="40" w:right="160" w:hanging="3"/>
        <w:spacing w:after="0" w:line="250"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stock options vest in a series of 48 equal monthly installments measured from the vesting commencement date of March 5, 2021, subject to the reporting person's continued service. Notwithstanding the foregoing, if, within three months prior to or 12 months following a change in control, the Issuer terminates the reporting person's employment without cause or the reporting person resigns for good reasons, then the vesting of all of the shares subject to this option will be immediately accelerated such that all shares subject to the option will be deemed fully vested and exercisable as of the reporting person's last day of employment, provided that the reporting person satisfies certain severance conditions.</w:t>
      </w:r>
    </w:p>
    <w:p>
      <w:pPr>
        <w:spacing w:after="0" w:line="24"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stock options vest in a series of 48 equal monthly installments measured from the vesting commencement date of Closing, June 25, 2021, subject to the reporting person's continued service.</w:t>
      </w:r>
    </w:p>
    <w:p>
      <w:pPr>
        <w:spacing w:after="0" w:line="6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6"/>
              </w:rPr>
              <w:t>/s/ Pierre Lorenzo,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06/29/2021</w:t>
            </w:r>
          </w:p>
        </w:tc>
        <w:tc>
          <w:tcPr>
            <w:tcW w:w="0" w:type="dxa"/>
            <w:vAlign w:val="bottom"/>
          </w:tcPr>
          <w:p>
            <w:pPr>
              <w:spacing w:after="0"/>
              <w:rPr>
                <w:sz w:val="1"/>
                <w:szCs w:val="1"/>
                <w:color w:val="auto"/>
              </w:rPr>
            </w:pPr>
          </w:p>
        </w:tc>
      </w:tr>
      <w:tr>
        <w:trPr>
          <w:trHeight w:val="80"/>
        </w:trPr>
        <w:tc>
          <w:tcPr>
            <w:tcW w:w="1960" w:type="dxa"/>
            <w:vAlign w:val="bottom"/>
            <w:tcBorders>
              <w:top w:val="single" w:sz="8" w:color="auto"/>
            </w:tcBorders>
            <w:vMerge w:val="restart"/>
          </w:tcPr>
          <w:p>
            <w:pPr>
              <w:spacing w:after="0" w:line="180" w:lineRule="exact"/>
              <w:rPr>
                <w:sz w:val="20"/>
                <w:szCs w:val="20"/>
                <w:color w:val="auto"/>
              </w:rPr>
            </w:pPr>
            <w:r>
              <w:rPr>
                <w:rFonts w:ascii="Arial" w:cs="Arial" w:eastAsia="Arial" w:hAnsi="Arial"/>
                <w:sz w:val="16"/>
                <w:szCs w:val="16"/>
                <w:color w:val="0000FF"/>
                <w:w w:val="92"/>
              </w:rPr>
              <w:t>fact for Thomas W. Dubensky</w:t>
            </w:r>
          </w:p>
        </w:tc>
        <w:tc>
          <w:tcPr>
            <w:tcW w:w="40" w:type="dxa"/>
            <w:vAlign w:val="bottom"/>
            <w:tcBorders>
              <w:top w:val="single" w:sz="8" w:color="auto"/>
            </w:tcBorders>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960" w:type="dxa"/>
            <w:vAlign w:val="bottom"/>
            <w:tcBorders>
              <w:top w:val="single" w:sz="8" w:color="auto"/>
              <w:bottom w:val="single" w:sz="8" w:color="auto"/>
            </w:tcBorders>
            <w:vMerge w:val="continue"/>
          </w:tcPr>
          <w:p>
            <w:pPr>
              <w:spacing w:after="0"/>
              <w:rPr>
                <w:sz w:val="6"/>
                <w:szCs w:val="6"/>
                <w:color w:val="auto"/>
              </w:rPr>
            </w:pPr>
          </w:p>
        </w:tc>
        <w:tc>
          <w:tcPr>
            <w:tcW w:w="40" w:type="dxa"/>
            <w:vAlign w:val="bottom"/>
            <w:tcBorders>
              <w:top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4"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0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5590"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2021-06-29T21:06:14Z</dcterms:created>
  <dcterms:modified xsi:type="dcterms:W3CDTF">2021-06-29T21:06:14Z</dcterms:modified>
</cp:coreProperties>
</file>