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April 16, 2019</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9"/>
          <w:szCs w:val="19"/>
          <w:color w:val="auto"/>
        </w:rPr>
        <w:t>Via EDGAR</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Division of Corporation Finance</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Mail Stop 3030</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Washington, D.C. 20549</w:t>
      </w:r>
    </w:p>
    <w:p>
      <w:pPr>
        <w:sectPr>
          <w:pgSz w:w="12240" w:h="15840" w:orient="portrait"/>
          <w:cols w:equalWidth="0" w:num="1">
            <w:col w:w="12000"/>
          </w:cols>
          <w:pgMar w:left="120" w:top="328" w:right="120"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Sonia Bednarowski</w:t>
      </w:r>
    </w:p>
    <w:p>
      <w:pPr>
        <w:spacing w:after="0" w:line="211" w:lineRule="exact"/>
        <w:rPr>
          <w:sz w:val="24"/>
          <w:szCs w:val="24"/>
          <w:color w:val="auto"/>
        </w:rPr>
      </w:pPr>
    </w:p>
    <w:p>
      <w:pPr>
        <w:sectPr>
          <w:pgSz w:w="12240" w:h="15840" w:orient="portrait"/>
          <w:cols w:equalWidth="0" w:num="2">
            <w:col w:w="380" w:space="300"/>
            <w:col w:w="11320"/>
          </w:cols>
          <w:pgMar w:left="120" w:top="328" w:right="120"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20"/>
        <w:spacing w:after="0"/>
        <w:rPr>
          <w:sz w:val="20"/>
          <w:szCs w:val="20"/>
          <w:color w:val="auto"/>
        </w:rPr>
      </w:pPr>
      <w:r>
        <w:rPr>
          <w:rFonts w:ascii="Arial" w:cs="Arial" w:eastAsia="Arial" w:hAnsi="Arial"/>
          <w:sz w:val="19"/>
          <w:szCs w:val="19"/>
          <w:b w:val="1"/>
          <w:bCs w:val="1"/>
          <w:color w:val="auto"/>
        </w:rPr>
        <w:t>Millendo Therapeutics, Inc.</w:t>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Registration Statement on Form S-3</w:t>
      </w:r>
    </w:p>
    <w:p>
      <w:pPr>
        <w:spacing w:after="0" w:line="3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Filed April 5, 2019</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File No. 333-230749</w:t>
      </w:r>
    </w:p>
    <w:p>
      <w:pPr>
        <w:spacing w:after="0" w:line="200" w:lineRule="exact"/>
        <w:rPr>
          <w:sz w:val="24"/>
          <w:szCs w:val="24"/>
          <w:color w:val="auto"/>
        </w:rPr>
      </w:pPr>
    </w:p>
    <w:p>
      <w:pPr>
        <w:sectPr>
          <w:pgSz w:w="12240" w:h="15840" w:orient="portrait"/>
          <w:cols w:equalWidth="0" w:num="2">
            <w:col w:w="280" w:space="400"/>
            <w:col w:w="11320"/>
          </w:cols>
          <w:pgMar w:left="120" w:top="328" w:right="120" w:bottom="1440" w:gutter="0" w:footer="0" w:header="0"/>
          <w:type w:val="continuous"/>
        </w:sectPr>
      </w:pPr>
    </w:p>
    <w:p>
      <w:pPr>
        <w:spacing w:after="0" w:line="25" w:lineRule="exact"/>
        <w:rPr>
          <w:sz w:val="24"/>
          <w:szCs w:val="24"/>
          <w:color w:val="auto"/>
        </w:rPr>
      </w:pPr>
    </w:p>
    <w:p>
      <w:pPr>
        <w:ind w:left="680"/>
        <w:spacing w:after="0"/>
        <w:rPr>
          <w:sz w:val="20"/>
          <w:szCs w:val="20"/>
          <w:color w:val="auto"/>
        </w:rPr>
      </w:pPr>
      <w:r>
        <w:rPr>
          <w:rFonts w:ascii="Arial" w:cs="Arial" w:eastAsia="Arial" w:hAnsi="Arial"/>
          <w:sz w:val="19"/>
          <w:szCs w:val="19"/>
          <w:color w:val="auto"/>
        </w:rPr>
        <w:t>Acceleration Request</w:t>
      </w:r>
    </w:p>
    <w:p>
      <w:pPr>
        <w:spacing w:after="0" w:line="23" w:lineRule="exact"/>
        <w:rPr>
          <w:sz w:val="24"/>
          <w:szCs w:val="24"/>
          <w:color w:val="auto"/>
        </w:rPr>
      </w:pPr>
    </w:p>
    <w:p>
      <w:pPr>
        <w:ind w:left="1360"/>
        <w:spacing w:after="0"/>
        <w:rPr>
          <w:sz w:val="20"/>
          <w:szCs w:val="20"/>
          <w:color w:val="auto"/>
        </w:rPr>
      </w:pPr>
      <w:r>
        <w:rPr>
          <w:rFonts w:ascii="Arial" w:cs="Arial" w:eastAsia="Arial" w:hAnsi="Arial"/>
          <w:sz w:val="19"/>
          <w:szCs w:val="19"/>
          <w:color w:val="auto"/>
        </w:rPr>
        <w:t>Requested Date: April 18, 2019</w:t>
      </w:r>
    </w:p>
    <w:p>
      <w:pPr>
        <w:spacing w:after="0" w:line="10"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Requested Time: 4:00 P.M. Eastern Time</w:t>
      </w:r>
    </w:p>
    <w:p>
      <w:pPr>
        <w:sectPr>
          <w:pgSz w:w="12240" w:h="15840" w:orient="portrait"/>
          <w:cols w:equalWidth="0" w:num="1">
            <w:col w:w="12000"/>
          </w:cols>
          <w:pgMar w:left="120" w:top="328" w:right="120"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38" w:lineRule="exact"/>
        <w:rPr>
          <w:sz w:val="24"/>
          <w:szCs w:val="24"/>
          <w:color w:val="auto"/>
        </w:rPr>
      </w:pPr>
    </w:p>
    <w:p>
      <w:pPr>
        <w:ind w:right="140"/>
        <w:spacing w:after="0" w:line="291" w:lineRule="auto"/>
        <w:rPr>
          <w:sz w:val="20"/>
          <w:szCs w:val="20"/>
          <w:color w:val="auto"/>
        </w:rPr>
      </w:pPr>
      <w:r>
        <w:rPr>
          <w:rFonts w:ascii="Arial" w:cs="Arial" w:eastAsia="Arial" w:hAnsi="Arial"/>
          <w:sz w:val="17"/>
          <w:szCs w:val="17"/>
          <w:color w:val="auto"/>
        </w:rPr>
        <w:t>In accordance with Rule 461 under the Securities Act of 1933, as amended, the undersigned registrant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hereby requests that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take appropriate action to cause the above-referenced Registration Statement on Form S-3 (File No. 333-230749),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to become effective on April 18, 2019, at 4:00 p.m. Eastern Time, or as soon thereafter as is practicable, or at such later time as the Registrant may orally request via telephone call to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The Registrant hereby authorizes each of Nicole Brookshire, Miguel J. Vega and Daniel Goldberg of Cooley LLP, counsel to the Registrant, to make such request on its behalf. Once the Registration Statement has been declared effective, please orally confirm that event with Nicole Brookshire of Cooley LLP at (617) 937-2357.</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328" w:right="120" w:bottom="1440" w:gutter="0" w:footer="0" w:header="0"/>
          <w:type w:val="continuous"/>
        </w:sectPr>
      </w:pPr>
    </w:p>
    <w:bookmarkStart w:id="1" w:name="page2"/>
    <w:bookmarkEnd w:id="1"/>
    <w:p>
      <w:pPr>
        <w:ind w:left="6026"/>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jc w:val="right"/>
        <w:ind w:right="2560"/>
        <w:spacing w:after="0"/>
        <w:rPr>
          <w:sz w:val="20"/>
          <w:szCs w:val="20"/>
          <w:color w:val="auto"/>
        </w:rPr>
      </w:pPr>
      <w:r>
        <w:rPr>
          <w:rFonts w:ascii="Arial" w:cs="Arial" w:eastAsia="Arial" w:hAnsi="Arial"/>
          <w:sz w:val="19"/>
          <w:szCs w:val="19"/>
          <w:color w:val="auto"/>
        </w:rPr>
        <w:t>Millendo Therapeutics, Inc.</w:t>
      </w:r>
    </w:p>
    <w:p>
      <w:pPr>
        <w:spacing w:after="0" w:line="238" w:lineRule="exact"/>
        <w:rPr>
          <w:sz w:val="20"/>
          <w:szCs w:val="20"/>
          <w:color w:val="auto"/>
        </w:rPr>
      </w:pPr>
    </w:p>
    <w:p>
      <w:pPr>
        <w:ind w:left="6026"/>
        <w:spacing w:after="0"/>
        <w:rPr>
          <w:sz w:val="20"/>
          <w:szCs w:val="20"/>
          <w:color w:val="auto"/>
        </w:rPr>
      </w:pPr>
      <w:r>
        <w:rPr>
          <w:rFonts w:ascii="Arial" w:cs="Arial" w:eastAsia="Arial" w:hAnsi="Arial"/>
          <w:sz w:val="18"/>
          <w:szCs w:val="18"/>
          <w:color w:val="auto"/>
        </w:rPr>
        <w:t>By:  /s/ Louis J. Arcudi,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22225</wp:posOffset>
            </wp:positionV>
            <wp:extent cx="3549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49650" cy="8890"/>
                    </a:xfrm>
                    <a:prstGeom prst="rect">
                      <a:avLst/>
                    </a:prstGeom>
                    <a:noFill/>
                  </pic:spPr>
                </pic:pic>
              </a:graphicData>
            </a:graphic>
          </wp:anchor>
        </w:drawing>
      </w:r>
    </w:p>
    <w:p>
      <w:pPr>
        <w:spacing w:after="0" w:line="229" w:lineRule="exact"/>
        <w:rPr>
          <w:sz w:val="20"/>
          <w:szCs w:val="20"/>
          <w:color w:val="auto"/>
        </w:rPr>
      </w:pPr>
    </w:p>
    <w:p>
      <w:pPr>
        <w:ind w:left="6026"/>
        <w:spacing w:after="0"/>
        <w:rPr>
          <w:sz w:val="20"/>
          <w:szCs w:val="20"/>
          <w:color w:val="auto"/>
        </w:rPr>
      </w:pPr>
      <w:r>
        <w:rPr>
          <w:rFonts w:ascii="Arial" w:cs="Arial" w:eastAsia="Arial" w:hAnsi="Arial"/>
          <w:sz w:val="19"/>
          <w:szCs w:val="19"/>
          <w:color w:val="auto"/>
        </w:rPr>
        <w:t>Louis J. Arcudi, III</w:t>
      </w:r>
    </w:p>
    <w:p>
      <w:pPr>
        <w:spacing w:after="0" w:line="23" w:lineRule="exact"/>
        <w:rPr>
          <w:sz w:val="20"/>
          <w:szCs w:val="20"/>
          <w:color w:val="auto"/>
        </w:rPr>
      </w:pPr>
    </w:p>
    <w:p>
      <w:pPr>
        <w:ind w:left="6026"/>
        <w:spacing w:after="0"/>
        <w:rPr>
          <w:sz w:val="20"/>
          <w:szCs w:val="20"/>
          <w:color w:val="auto"/>
        </w:rPr>
      </w:pPr>
      <w:r>
        <w:rPr>
          <w:rFonts w:ascii="Arial" w:cs="Arial" w:eastAsia="Arial" w:hAnsi="Arial"/>
          <w:sz w:val="19"/>
          <w:szCs w:val="19"/>
          <w:i w:val="1"/>
          <w:iCs w:val="1"/>
          <w:color w:val="auto"/>
        </w:rPr>
        <w:t>Chief Financial Officer</w:t>
      </w:r>
    </w:p>
    <w:p>
      <w:pPr>
        <w:spacing w:after="0" w:line="225" w:lineRule="exact"/>
        <w:rPr>
          <w:sz w:val="20"/>
          <w:szCs w:val="20"/>
          <w:color w:val="auto"/>
        </w:rPr>
      </w:pPr>
    </w:p>
    <w:p>
      <w:pPr>
        <w:ind w:left="686" w:right="7580" w:hanging="686"/>
        <w:spacing w:after="0" w:line="298" w:lineRule="auto"/>
        <w:tabs>
          <w:tab w:leader="none" w:pos="679" w:val="left"/>
        </w:tabs>
        <w:numPr>
          <w:ilvl w:val="0"/>
          <w:numId w:val="1"/>
        </w:numPr>
        <w:rPr>
          <w:rFonts w:ascii="Arial" w:cs="Arial" w:eastAsia="Arial" w:hAnsi="Arial"/>
          <w:sz w:val="17"/>
          <w:szCs w:val="17"/>
          <w:color w:val="auto"/>
        </w:rPr>
      </w:pPr>
      <w:r>
        <w:rPr>
          <w:rFonts w:ascii="Arial" w:cs="Arial" w:eastAsia="Arial" w:hAnsi="Arial"/>
          <w:sz w:val="17"/>
          <w:szCs w:val="17"/>
          <w:color w:val="auto"/>
        </w:rPr>
        <w:t>Nicole Brookshire, Cooley LLP Miguel J. Vega, Cooley LLP Daniel Goldberg, Cooley LLP Darah Protas, 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64667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0686"/>
      </w:cols>
      <w:pgMar w:left="114" w:top="2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2019-12-20T15:14:28Z</dcterms:created>
  <dcterms:modified xsi:type="dcterms:W3CDTF">2019-12-20T15:14:28Z</dcterms:modified>
</cp:coreProperties>
</file>