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(Amendment No. </w:t>
      </w:r>
      <w:r>
        <w:rPr>
          <w:rFonts w:ascii="Arial" w:cs="Arial" w:eastAsia="Arial" w:hAnsi="Arial"/>
          <w:sz w:val="22"/>
          <w:szCs w:val="22"/>
          <w:color w:val="auto"/>
        </w:rPr>
        <w:t>)*</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60" w:lineRule="exact"/>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MS PGothic" w:cs="MS PGothic" w:eastAsia="MS PGothic" w:hAnsi="MS PGothic"/>
          <w:sz w:val="19"/>
          <w:szCs w:val="19"/>
          <w:color w:val="auto"/>
        </w:rPr>
        <w:t>☒</w:t>
      </w:r>
      <w:r>
        <w:rPr>
          <w:rFonts w:ascii="Arial" w:cs="Arial" w:eastAsia="Arial" w:hAnsi="Arial"/>
          <w:sz w:val="16"/>
          <w:szCs w:val="16"/>
          <w:color w:val="auto"/>
        </w:rPr>
        <w:t xml:space="preserve"> Rule 13d-1(c)</w:t>
      </w:r>
    </w:p>
    <w:p>
      <w:pPr>
        <w:spacing w:after="0" w:line="1" w:lineRule="exact"/>
        <w:rPr>
          <w:rFonts w:ascii="MS PGothic" w:cs="MS PGothic" w:eastAsia="MS PGothic" w:hAnsi="MS PGothic"/>
          <w:sz w:val="20"/>
          <w:szCs w:val="20"/>
          <w:color w:val="auto"/>
        </w:rPr>
      </w:pPr>
    </w:p>
    <w:p>
      <w:pPr>
        <w:ind w:left="900" w:hanging="244"/>
        <w:spacing w:after="0" w:line="235" w:lineRule="auto"/>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2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45020" cy="5781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5781675"/>
                    </a:xfrm>
                    <a:prstGeom prst="rect">
                      <a:avLst/>
                    </a:prstGeom>
                    <a:noFill/>
                  </pic:spPr>
                </pic:pic>
              </a:graphicData>
            </a:graphic>
          </wp:anchor>
        </w:drawing>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OF REPORTING PERSONS</w:t>
      </w:r>
    </w:p>
    <w:p>
      <w:pPr>
        <w:ind w:left="620"/>
        <w:spacing w:after="0" w:line="211" w:lineRule="auto"/>
        <w:rPr>
          <w:sz w:val="20"/>
          <w:szCs w:val="20"/>
          <w:color w:val="auto"/>
        </w:rPr>
      </w:pPr>
      <w:r>
        <w:rPr>
          <w:rFonts w:ascii="Arial" w:cs="Arial" w:eastAsia="Arial" w:hAnsi="Arial"/>
          <w:sz w:val="25"/>
          <w:szCs w:val="25"/>
          <w:color w:val="auto"/>
        </w:rPr>
        <w:t>1</w:t>
      </w:r>
    </w:p>
    <w:p>
      <w:pPr>
        <w:ind w:left="1380"/>
        <w:spacing w:after="0"/>
        <w:rPr>
          <w:sz w:val="20"/>
          <w:szCs w:val="20"/>
          <w:color w:val="auto"/>
        </w:rPr>
      </w:pPr>
      <w:r>
        <w:rPr>
          <w:rFonts w:ascii="Arial" w:cs="Arial" w:eastAsia="Arial" w:hAnsi="Arial"/>
          <w:sz w:val="18"/>
          <w:szCs w:val="18"/>
          <w:color w:val="auto"/>
        </w:rPr>
        <w:t>Rock Springs Capital Management LP</w:t>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CHECK THE APPROPRIATE BOX IF A MEMBER OF A GROUP</w:t>
      </w:r>
    </w:p>
    <w:p>
      <w:pPr>
        <w:ind w:left="1380" w:hanging="767"/>
        <w:spacing w:after="0" w:line="253" w:lineRule="exact"/>
        <w:tabs>
          <w:tab w:leader="none" w:pos="1380" w:val="left"/>
        </w:tabs>
        <w:numPr>
          <w:ilvl w:val="0"/>
          <w:numId w:val="2"/>
        </w:numPr>
        <w:rPr>
          <w:rFonts w:ascii="Arial" w:cs="Arial" w:eastAsia="Arial" w:hAnsi="Arial"/>
          <w:sz w:val="25"/>
          <w:szCs w:val="25"/>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380"/>
        <w:spacing w:after="0" w:line="207" w:lineRule="exact"/>
        <w:rPr>
          <w:rFonts w:ascii="Arial" w:cs="Arial" w:eastAsia="Arial" w:hAnsi="Arial"/>
          <w:sz w:val="25"/>
          <w:szCs w:val="25"/>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4</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5</w:t>
            </w:r>
          </w:p>
        </w:tc>
        <w:tc>
          <w:tcPr>
            <w:tcW w:w="5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58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6</w:t>
            </w:r>
          </w:p>
        </w:tc>
        <w:tc>
          <w:tcPr>
            <w:tcW w:w="59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823,654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594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7"/>
                <w:szCs w:val="17"/>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7</w:t>
            </w:r>
          </w:p>
        </w:tc>
        <w:tc>
          <w:tcPr>
            <w:tcW w:w="594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58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8</w:t>
            </w: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823,654</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823,654</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10</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19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9"/>
        </w:trPr>
        <w:tc>
          <w:tcPr>
            <w:tcW w:w="1340" w:type="dxa"/>
            <w:vAlign w:val="bottom"/>
            <w:tcBorders>
              <w:right w:val="single" w:sz="8" w:color="auto"/>
            </w:tcBorders>
            <w:vMerge w:val="continue"/>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right w:val="single" w:sz="8" w:color="auto"/>
            </w:tcBorders>
          </w:tcPr>
          <w:p>
            <w:pPr>
              <w:spacing w:after="0"/>
              <w:rPr>
                <w:sz w:val="18"/>
                <w:szCs w:val="18"/>
                <w:color w:val="auto"/>
              </w:rPr>
            </w:pPr>
          </w:p>
        </w:tc>
        <w:tc>
          <w:tcPr>
            <w:tcW w:w="7960" w:type="dxa"/>
            <w:vAlign w:val="bottom"/>
            <w:tcBorders>
              <w:bottom w:val="single" w:sz="8" w:color="auto"/>
            </w:tcBorders>
            <w:gridSpan w:val="4"/>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12</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28"/>
        </w:trPr>
        <w:tc>
          <w:tcPr>
            <w:tcW w:w="1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45020" cy="5781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5781675"/>
                    </a:xfrm>
                    <a:prstGeom prst="rect">
                      <a:avLst/>
                    </a:prstGeom>
                    <a:noFill/>
                  </pic:spPr>
                </pic:pic>
              </a:graphicData>
            </a:graphic>
          </wp:anchor>
        </w:drawing>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OF REPORTING PERSONS</w:t>
      </w:r>
    </w:p>
    <w:p>
      <w:pPr>
        <w:ind w:left="620"/>
        <w:spacing w:after="0" w:line="211" w:lineRule="auto"/>
        <w:rPr>
          <w:sz w:val="20"/>
          <w:szCs w:val="20"/>
          <w:color w:val="auto"/>
        </w:rPr>
      </w:pPr>
      <w:r>
        <w:rPr>
          <w:rFonts w:ascii="Arial" w:cs="Arial" w:eastAsia="Arial" w:hAnsi="Arial"/>
          <w:sz w:val="25"/>
          <w:szCs w:val="25"/>
          <w:color w:val="auto"/>
        </w:rPr>
        <w:t>1</w:t>
      </w:r>
    </w:p>
    <w:p>
      <w:pPr>
        <w:ind w:left="1380"/>
        <w:spacing w:after="0"/>
        <w:rPr>
          <w:sz w:val="20"/>
          <w:szCs w:val="20"/>
          <w:color w:val="auto"/>
        </w:rPr>
      </w:pPr>
      <w:r>
        <w:rPr>
          <w:rFonts w:ascii="Arial" w:cs="Arial" w:eastAsia="Arial" w:hAnsi="Arial"/>
          <w:sz w:val="18"/>
          <w:szCs w:val="18"/>
          <w:color w:val="auto"/>
        </w:rPr>
        <w:t>Rock Springs Capital LLC</w:t>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CHECK THE APPROPRIATE BOX IF A MEMBER OF A GROUP</w:t>
      </w:r>
    </w:p>
    <w:p>
      <w:pPr>
        <w:ind w:left="1380" w:hanging="767"/>
        <w:spacing w:after="0" w:line="253" w:lineRule="exact"/>
        <w:tabs>
          <w:tab w:leader="none" w:pos="1380" w:val="left"/>
        </w:tabs>
        <w:numPr>
          <w:ilvl w:val="0"/>
          <w:numId w:val="3"/>
        </w:numPr>
        <w:rPr>
          <w:rFonts w:ascii="Arial" w:cs="Arial" w:eastAsia="Arial" w:hAnsi="Arial"/>
          <w:sz w:val="25"/>
          <w:szCs w:val="25"/>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380"/>
        <w:spacing w:after="0" w:line="207" w:lineRule="exact"/>
        <w:rPr>
          <w:rFonts w:ascii="Arial" w:cs="Arial" w:eastAsia="Arial" w:hAnsi="Arial"/>
          <w:sz w:val="25"/>
          <w:szCs w:val="25"/>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4</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5</w:t>
            </w:r>
          </w:p>
        </w:tc>
        <w:tc>
          <w:tcPr>
            <w:tcW w:w="5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58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6</w:t>
            </w:r>
          </w:p>
        </w:tc>
        <w:tc>
          <w:tcPr>
            <w:tcW w:w="59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823,654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594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7"/>
                <w:szCs w:val="17"/>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7</w:t>
            </w:r>
          </w:p>
        </w:tc>
        <w:tc>
          <w:tcPr>
            <w:tcW w:w="594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58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8</w:t>
            </w: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823,654</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823,654</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10</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19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9"/>
        </w:trPr>
        <w:tc>
          <w:tcPr>
            <w:tcW w:w="1340" w:type="dxa"/>
            <w:vAlign w:val="bottom"/>
            <w:tcBorders>
              <w:right w:val="single" w:sz="8" w:color="auto"/>
            </w:tcBorders>
            <w:vMerge w:val="continue"/>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right w:val="single" w:sz="8" w:color="auto"/>
            </w:tcBorders>
          </w:tcPr>
          <w:p>
            <w:pPr>
              <w:spacing w:after="0"/>
              <w:rPr>
                <w:sz w:val="18"/>
                <w:szCs w:val="18"/>
                <w:color w:val="auto"/>
              </w:rPr>
            </w:pPr>
          </w:p>
        </w:tc>
        <w:tc>
          <w:tcPr>
            <w:tcW w:w="7960" w:type="dxa"/>
            <w:vAlign w:val="bottom"/>
            <w:tcBorders>
              <w:bottom w:val="single" w:sz="8" w:color="auto"/>
            </w:tcBorders>
            <w:gridSpan w:val="4"/>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12</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OO; HC</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2"/>
        </w:trPr>
        <w:tc>
          <w:tcPr>
            <w:tcW w:w="1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45020" cy="5781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5781675"/>
                    </a:xfrm>
                    <a:prstGeom prst="rect">
                      <a:avLst/>
                    </a:prstGeom>
                    <a:noFill/>
                  </pic:spPr>
                </pic:pic>
              </a:graphicData>
            </a:graphic>
          </wp:anchor>
        </w:drawing>
      </w:r>
    </w:p>
    <w:p>
      <w:pPr>
        <w:spacing w:after="0" w:line="18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OF REPORTING PERSONS</w:t>
      </w:r>
    </w:p>
    <w:p>
      <w:pPr>
        <w:ind w:left="620"/>
        <w:spacing w:after="0" w:line="211" w:lineRule="auto"/>
        <w:rPr>
          <w:sz w:val="20"/>
          <w:szCs w:val="20"/>
          <w:color w:val="auto"/>
        </w:rPr>
      </w:pPr>
      <w:r>
        <w:rPr>
          <w:rFonts w:ascii="Arial" w:cs="Arial" w:eastAsia="Arial" w:hAnsi="Arial"/>
          <w:sz w:val="25"/>
          <w:szCs w:val="25"/>
          <w:color w:val="auto"/>
        </w:rPr>
        <w:t>1</w:t>
      </w:r>
    </w:p>
    <w:p>
      <w:pPr>
        <w:ind w:left="1380"/>
        <w:spacing w:after="0"/>
        <w:rPr>
          <w:sz w:val="20"/>
          <w:szCs w:val="20"/>
          <w:color w:val="auto"/>
        </w:rPr>
      </w:pPr>
      <w:r>
        <w:rPr>
          <w:rFonts w:ascii="Arial" w:cs="Arial" w:eastAsia="Arial" w:hAnsi="Arial"/>
          <w:sz w:val="18"/>
          <w:szCs w:val="18"/>
          <w:color w:val="auto"/>
        </w:rPr>
        <w:t>Rock Springs Capital Master Fund LP</w:t>
      </w:r>
    </w:p>
    <w:p>
      <w:pPr>
        <w:spacing w:after="0" w:line="8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CHECK THE APPROPRIATE BOX IF A MEMBER OF A GROUP</w:t>
      </w:r>
    </w:p>
    <w:p>
      <w:pPr>
        <w:ind w:left="1380" w:hanging="767"/>
        <w:spacing w:after="0" w:line="253" w:lineRule="exact"/>
        <w:tabs>
          <w:tab w:leader="none" w:pos="1380" w:val="left"/>
        </w:tabs>
        <w:numPr>
          <w:ilvl w:val="0"/>
          <w:numId w:val="4"/>
        </w:numPr>
        <w:rPr>
          <w:rFonts w:ascii="Arial" w:cs="Arial" w:eastAsia="Arial" w:hAnsi="Arial"/>
          <w:sz w:val="25"/>
          <w:szCs w:val="25"/>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380"/>
        <w:spacing w:after="0" w:line="207" w:lineRule="exact"/>
        <w:rPr>
          <w:rFonts w:ascii="Arial" w:cs="Arial" w:eastAsia="Arial" w:hAnsi="Arial"/>
          <w:sz w:val="25"/>
          <w:szCs w:val="25"/>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59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vMerge w:val="restart"/>
          </w:tcPr>
          <w:p>
            <w:pPr>
              <w:jc w:val="center"/>
              <w:spacing w:after="0"/>
              <w:rPr>
                <w:sz w:val="20"/>
                <w:szCs w:val="20"/>
                <w:color w:val="auto"/>
              </w:rPr>
            </w:pPr>
            <w:r>
              <w:rPr>
                <w:rFonts w:ascii="Arial" w:cs="Arial" w:eastAsia="Arial" w:hAnsi="Arial"/>
                <w:sz w:val="25"/>
                <w:szCs w:val="25"/>
                <w:color w:val="auto"/>
                <w:w w:val="85"/>
              </w:rPr>
              <w:t>4</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Cayman Islands</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5</w:t>
            </w:r>
          </w:p>
        </w:tc>
        <w:tc>
          <w:tcPr>
            <w:tcW w:w="5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8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58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6</w:t>
            </w:r>
          </w:p>
        </w:tc>
        <w:tc>
          <w:tcPr>
            <w:tcW w:w="59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750,000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594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7"/>
                <w:szCs w:val="17"/>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7</w:t>
            </w:r>
          </w:p>
        </w:tc>
        <w:tc>
          <w:tcPr>
            <w:tcW w:w="5940" w:type="dxa"/>
            <w:vAlign w:val="bottom"/>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w:t>
            </w:r>
          </w:p>
        </w:tc>
        <w:tc>
          <w:tcPr>
            <w:tcW w:w="1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5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58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right w:val="single" w:sz="8" w:color="auto"/>
            </w:tcBorders>
            <w:vMerge w:val="restart"/>
          </w:tcPr>
          <w:p>
            <w:pPr>
              <w:jc w:val="right"/>
              <w:ind w:right="214"/>
              <w:spacing w:after="0"/>
              <w:rPr>
                <w:sz w:val="20"/>
                <w:szCs w:val="20"/>
                <w:color w:val="auto"/>
              </w:rPr>
            </w:pPr>
            <w:r>
              <w:rPr>
                <w:rFonts w:ascii="Arial" w:cs="Arial" w:eastAsia="Arial" w:hAnsi="Arial"/>
                <w:sz w:val="25"/>
                <w:szCs w:val="25"/>
                <w:color w:val="auto"/>
              </w:rPr>
              <w:t>8</w:t>
            </w: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3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5940" w:type="dxa"/>
            <w:vAlign w:val="bottom"/>
            <w:vMerge w:val="restart"/>
          </w:tcPr>
          <w:p>
            <w:pPr>
              <w:ind w:left="60"/>
              <w:spacing w:after="0"/>
              <w:rPr>
                <w:sz w:val="20"/>
                <w:szCs w:val="20"/>
                <w:color w:val="auto"/>
              </w:rPr>
            </w:pPr>
            <w:r>
              <w:rPr>
                <w:rFonts w:ascii="Arial" w:cs="Arial" w:eastAsia="Arial" w:hAnsi="Arial"/>
                <w:sz w:val="18"/>
                <w:szCs w:val="18"/>
                <w:color w:val="auto"/>
              </w:rPr>
              <w:t>750,000</w:t>
            </w: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59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10</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19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9"/>
        </w:trPr>
        <w:tc>
          <w:tcPr>
            <w:tcW w:w="1340" w:type="dxa"/>
            <w:vAlign w:val="bottom"/>
            <w:tcBorders>
              <w:right w:val="single" w:sz="8" w:color="auto"/>
            </w:tcBorders>
            <w:vMerge w:val="continue"/>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40" w:type="dxa"/>
            <w:vAlign w:val="bottom"/>
            <w:tcBorders>
              <w:bottom w:val="single" w:sz="8" w:color="auto"/>
              <w:right w:val="single" w:sz="8" w:color="auto"/>
            </w:tcBorders>
          </w:tcPr>
          <w:p>
            <w:pPr>
              <w:spacing w:after="0"/>
              <w:rPr>
                <w:sz w:val="18"/>
                <w:szCs w:val="18"/>
                <w:color w:val="auto"/>
              </w:rPr>
            </w:pPr>
          </w:p>
        </w:tc>
        <w:tc>
          <w:tcPr>
            <w:tcW w:w="7960" w:type="dxa"/>
            <w:vAlign w:val="bottom"/>
            <w:tcBorders>
              <w:bottom w:val="single" w:sz="8" w:color="auto"/>
            </w:tcBorders>
            <w:gridSpan w:val="4"/>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7960" w:type="dxa"/>
            <w:vAlign w:val="bottom"/>
            <w:tcBorders>
              <w:bottom w:val="single" w:sz="8" w:color="auto"/>
            </w:tcBorders>
            <w:gridSpan w:val="4"/>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12</w:t>
            </w:r>
          </w:p>
        </w:tc>
        <w:tc>
          <w:tcPr>
            <w:tcW w:w="79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340" w:type="dxa"/>
            <w:vAlign w:val="bottom"/>
            <w:tcBorders>
              <w:right w:val="single" w:sz="8" w:color="auto"/>
            </w:tcBorders>
            <w:vMerge w:val="continue"/>
          </w:tcPr>
          <w:p>
            <w:pPr>
              <w:spacing w:after="0"/>
              <w:rPr>
                <w:sz w:val="23"/>
                <w:szCs w:val="2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PN</w:t>
            </w:r>
          </w:p>
        </w:tc>
        <w:tc>
          <w:tcPr>
            <w:tcW w:w="60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340" w:type="dxa"/>
            <w:vAlign w:val="bottom"/>
            <w:tcBorders>
              <w:right w:val="single" w:sz="8" w:color="auto"/>
            </w:tcBorders>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82"/>
        </w:trPr>
        <w:tc>
          <w:tcPr>
            <w:tcW w:w="1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Tempest Therapeutics,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275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59"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87978U108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8" w:lineRule="exact"/>
        <w:rPr>
          <w:sz w:val="20"/>
          <w:szCs w:val="20"/>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9" w:lineRule="exact"/>
        <w:tabs>
          <w:tab w:leader="none" w:pos="60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9" w:lineRule="exact"/>
        <w:tabs>
          <w:tab w:leader="none" w:pos="60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-24130</wp:posOffset>
            </wp:positionV>
            <wp:extent cx="800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right="180" w:firstLine="810"/>
        <w:spacing w:after="0" w:line="311" w:lineRule="auto"/>
        <w:rPr>
          <w:sz w:val="20"/>
          <w:szCs w:val="20"/>
          <w:color w:val="auto"/>
        </w:rPr>
      </w:pPr>
      <w:r>
        <w:rPr>
          <w:rFonts w:ascii="Arial" w:cs="Arial" w:eastAsia="Arial" w:hAnsi="Arial"/>
          <w:sz w:val="16"/>
          <w:szCs w:val="16"/>
          <w:color w:val="auto"/>
        </w:rPr>
        <w:t>As of the date of this filing, the Reporting Persons may be deemed to be the beneficial owners of 823,654 Shares, which amount includes 750,000 Shares directly beneficially owned by the Master Fund, and 73,654 Shares directly beneficially owned by Four Pines. The percent of class is determined by dividing the number of Shares beneficially owned by the Reporting Persons by</w:t>
      </w:r>
      <w:r>
        <w:rPr>
          <w:rFonts w:ascii="Arial" w:cs="Arial" w:eastAsia="Arial" w:hAnsi="Arial"/>
          <w:sz w:val="16"/>
          <w:szCs w:val="16"/>
          <w:color w:val="212121"/>
        </w:rPr>
        <w:t>7,173,094</w:t>
      </w:r>
      <w:r>
        <w:rPr>
          <w:rFonts w:ascii="Arial" w:cs="Arial" w:eastAsia="Arial" w:hAnsi="Arial"/>
          <w:sz w:val="16"/>
          <w:szCs w:val="16"/>
          <w:color w:val="auto"/>
        </w:rPr>
        <w:t xml:space="preserve"> shares outstanding, as provided by the Company.</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823,654</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823,654</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750,000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11.48%</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11.48%</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10.46%</w:t>
      </w:r>
    </w:p>
    <w:p>
      <w:pPr>
        <w:spacing w:after="0" w:line="207" w:lineRule="exact"/>
        <w:rPr>
          <w:sz w:val="20"/>
          <w:szCs w:val="20"/>
          <w:color w:val="auto"/>
        </w:rPr>
      </w:pPr>
    </w:p>
    <w:p>
      <w:pPr>
        <w:ind w:left="1040" w:hanging="240"/>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420" w:hanging="208"/>
        <w:spacing w:after="0" w:line="289" w:lineRule="auto"/>
        <w:tabs>
          <w:tab w:leader="none" w:pos="1817"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000" w:hanging="208"/>
        <w:spacing w:after="0" w:line="272" w:lineRule="auto"/>
        <w:tabs>
          <w:tab w:leader="none" w:pos="1867"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Rock Springs Capital Management LP: 823,654 Rock Springs Capital LLC: 823,654</w:t>
      </w:r>
    </w:p>
    <w:p>
      <w:pPr>
        <w:spacing w:after="0" w:line="1" w:lineRule="exact"/>
        <w:rPr>
          <w:rFonts w:ascii="Arial" w:cs="Arial" w:eastAsia="Arial" w:hAnsi="Arial"/>
          <w:sz w:val="17"/>
          <w:szCs w:val="17"/>
          <w:b w:val="1"/>
          <w:bCs w:val="1"/>
          <w:color w:val="auto"/>
        </w:rPr>
      </w:pPr>
    </w:p>
    <w:p>
      <w:pPr>
        <w:ind w:left="1800"/>
        <w:spacing w:after="0"/>
        <w:rPr>
          <w:rFonts w:ascii="Arial" w:cs="Arial" w:eastAsia="Arial" w:hAnsi="Arial"/>
          <w:sz w:val="17"/>
          <w:szCs w:val="17"/>
          <w:b w:val="1"/>
          <w:bCs w:val="1"/>
          <w:color w:val="auto"/>
        </w:rPr>
      </w:pPr>
      <w:r>
        <w:rPr>
          <w:rFonts w:ascii="Arial" w:cs="Arial" w:eastAsia="Arial" w:hAnsi="Arial"/>
          <w:sz w:val="18"/>
          <w:szCs w:val="18"/>
          <w:color w:val="auto"/>
        </w:rPr>
        <w:t>Rock Springs Capital Master Fund LP: 750,000</w:t>
      </w:r>
    </w:p>
    <w:p>
      <w:pPr>
        <w:spacing w:after="0" w:line="206" w:lineRule="exact"/>
        <w:rPr>
          <w:rFonts w:ascii="Arial" w:cs="Arial" w:eastAsia="Arial" w:hAnsi="Arial"/>
          <w:sz w:val="17"/>
          <w:szCs w:val="17"/>
          <w:b w:val="1"/>
          <w:bCs w:val="1"/>
          <w:color w:val="auto"/>
        </w:rPr>
      </w:pPr>
    </w:p>
    <w:p>
      <w:pPr>
        <w:ind w:left="1800" w:right="5380" w:hanging="208"/>
        <w:spacing w:after="0" w:line="293" w:lineRule="auto"/>
        <w:tabs>
          <w:tab w:leader="none" w:pos="1917"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160" w:hanging="208"/>
        <w:spacing w:after="0" w:line="293" w:lineRule="auto"/>
        <w:tabs>
          <w:tab w:leader="none" w:pos="1907"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823,654</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823,654</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750,000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72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80"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854"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January 3, 2022</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1068705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2022-01-03T15:18:22Z</dcterms:created>
  <dcterms:modified xsi:type="dcterms:W3CDTF">2022-01-03T15:18:22Z</dcterms:modified>
</cp:coreProperties>
</file>