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(Amendment No. ___)</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Tempest Therapeutics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3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Common Stock, par value $0.001 per share</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87978U108</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April 29, 2022</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12"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Rule 13d-1(b)</w:t>
      </w:r>
    </w:p>
    <w:p>
      <w:pPr>
        <w:spacing w:after="0" w:line="216"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Rule 13d-1(c)</w:t>
      </w:r>
    </w:p>
    <w:p>
      <w:pPr>
        <w:spacing w:after="0" w:line="220" w:lineRule="exact"/>
        <w:rPr>
          <w:sz w:val="24"/>
          <w:szCs w:val="24"/>
          <w:color w:val="auto"/>
        </w:rPr>
      </w:pPr>
    </w:p>
    <w:p>
      <w:pPr>
        <w:ind w:left="780" w:hanging="124"/>
        <w:spacing w:after="0"/>
        <w:tabs>
          <w:tab w:leader="none" w:pos="78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Rule 13d-1(d)</w:t>
      </w:r>
    </w:p>
    <w:p>
      <w:pPr>
        <w:spacing w:after="0" w:line="215" w:lineRule="exact"/>
        <w:rPr>
          <w:rFonts w:ascii="Times New Roman" w:cs="Times New Roman" w:eastAsia="Times New Roman" w:hAnsi="Times New Roman"/>
          <w:sz w:val="20"/>
          <w:szCs w:val="20"/>
          <w:color w:val="auto"/>
        </w:rPr>
      </w:pPr>
    </w:p>
    <w:p>
      <w:pPr>
        <w:ind w:right="340"/>
        <w:spacing w:after="0" w:line="29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8"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0" w:lineRule="exact"/>
        <w:rPr>
          <w:sz w:val="24"/>
          <w:szCs w:val="24"/>
          <w:color w:val="auto"/>
        </w:rPr>
      </w:pPr>
    </w:p>
    <w:p>
      <w:pPr>
        <w:ind w:right="280"/>
        <w:spacing w:after="0" w:line="273" w:lineRule="auto"/>
        <w:rPr>
          <w:sz w:val="20"/>
          <w:szCs w:val="20"/>
          <w:color w:val="auto"/>
        </w:rPr>
      </w:pPr>
      <w:r>
        <w:rPr>
          <w:rFonts w:ascii="Times New Roman" w:cs="Times New Roman" w:eastAsia="Times New Roman" w:hAnsi="Times New Roman"/>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22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 xml:space="preserve">CUSIP No. </w:t>
      </w:r>
      <w:r>
        <w:rPr>
          <w:rFonts w:ascii="Times New Roman" w:cs="Times New Roman" w:eastAsia="Times New Roman" w:hAnsi="Times New Roman"/>
          <w:sz w:val="20"/>
          <w:szCs w:val="20"/>
          <w:b w:val="1"/>
          <w:bCs w:val="1"/>
          <w:color w:val="auto"/>
        </w:rPr>
        <w:t>87978U108</w:t>
      </w:r>
    </w:p>
    <w:p>
      <w:pPr>
        <w:spacing w:after="0" w:line="200" w:lineRule="exact"/>
        <w:rPr>
          <w:sz w:val="20"/>
          <w:szCs w:val="20"/>
          <w:color w:val="auto"/>
        </w:rPr>
      </w:pPr>
    </w:p>
    <w:p>
      <w:pPr>
        <w:spacing w:after="0" w:line="263"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EcoR1 Capital, LLC</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1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1,052,810</w:t>
            </w:r>
          </w:p>
        </w:tc>
        <w:tc>
          <w:tcPr>
            <w:tcW w:w="0" w:type="dxa"/>
            <w:vAlign w:val="bottom"/>
          </w:tcPr>
          <w:p>
            <w:pPr>
              <w:spacing w:after="0"/>
              <w:rPr>
                <w:sz w:val="1"/>
                <w:szCs w:val="1"/>
                <w:color w:val="auto"/>
              </w:rPr>
            </w:pPr>
          </w:p>
        </w:tc>
      </w:tr>
      <w:tr>
        <w:trPr>
          <w:trHeight w:val="164"/>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1"/>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1,052,810</w:t>
            </w:r>
          </w:p>
        </w:tc>
        <w:tc>
          <w:tcPr>
            <w:tcW w:w="0" w:type="dxa"/>
            <w:vAlign w:val="bottom"/>
          </w:tcPr>
          <w:p>
            <w:pPr>
              <w:spacing w:after="0"/>
              <w:rPr>
                <w:sz w:val="1"/>
                <w:szCs w:val="1"/>
                <w:color w:val="auto"/>
              </w:rPr>
            </w:pPr>
          </w:p>
        </w:tc>
      </w:tr>
      <w:tr>
        <w:trPr>
          <w:trHeight w:val="17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1,052,810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9.99%</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OO, IA</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color w:val="auto"/>
        </w:rPr>
        <w:t xml:space="preserve">CUSIP No. </w:t>
      </w:r>
      <w:r>
        <w:rPr>
          <w:rFonts w:ascii="Times New Roman" w:cs="Times New Roman" w:eastAsia="Times New Roman" w:hAnsi="Times New Roman"/>
          <w:sz w:val="20"/>
          <w:szCs w:val="20"/>
          <w:b w:val="1"/>
          <w:bCs w:val="1"/>
          <w:color w:val="auto"/>
        </w:rPr>
        <w:t>87978U108</w:t>
      </w:r>
    </w:p>
    <w:p>
      <w:pPr>
        <w:spacing w:after="0" w:line="200" w:lineRule="exact"/>
        <w:rPr>
          <w:sz w:val="20"/>
          <w:szCs w:val="20"/>
          <w:color w:val="auto"/>
        </w:rPr>
      </w:pPr>
    </w:p>
    <w:p>
      <w:pPr>
        <w:spacing w:after="0" w:line="263"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Oleg Nodelman</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United States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1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1,052,810</w:t>
            </w:r>
          </w:p>
        </w:tc>
        <w:tc>
          <w:tcPr>
            <w:tcW w:w="0" w:type="dxa"/>
            <w:vAlign w:val="bottom"/>
          </w:tcPr>
          <w:p>
            <w:pPr>
              <w:spacing w:after="0"/>
              <w:rPr>
                <w:sz w:val="1"/>
                <w:szCs w:val="1"/>
                <w:color w:val="auto"/>
              </w:rPr>
            </w:pPr>
          </w:p>
        </w:tc>
      </w:tr>
      <w:tr>
        <w:trPr>
          <w:trHeight w:val="164"/>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1"/>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1,052,810</w:t>
            </w:r>
          </w:p>
        </w:tc>
        <w:tc>
          <w:tcPr>
            <w:tcW w:w="0" w:type="dxa"/>
            <w:vAlign w:val="bottom"/>
          </w:tcPr>
          <w:p>
            <w:pPr>
              <w:spacing w:after="0"/>
              <w:rPr>
                <w:sz w:val="1"/>
                <w:szCs w:val="1"/>
                <w:color w:val="auto"/>
              </w:rPr>
            </w:pPr>
          </w:p>
        </w:tc>
      </w:tr>
      <w:tr>
        <w:trPr>
          <w:trHeight w:val="17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1,052,810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9.99%</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IN, HC</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2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color w:val="auto"/>
        </w:rPr>
        <w:t xml:space="preserve">CUSIP No. </w:t>
      </w:r>
      <w:r>
        <w:rPr>
          <w:rFonts w:ascii="Times New Roman" w:cs="Times New Roman" w:eastAsia="Times New Roman" w:hAnsi="Times New Roman"/>
          <w:sz w:val="20"/>
          <w:szCs w:val="20"/>
          <w:b w:val="1"/>
          <w:bCs w:val="1"/>
          <w:color w:val="auto"/>
        </w:rPr>
        <w:t>87978U108</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EcoR1 Capital Fund Qualified, L.P.</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160" w:type="dxa"/>
            <w:vAlign w:val="bottom"/>
            <w:vMerge w:val="continue"/>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984,746</w:t>
            </w:r>
          </w:p>
        </w:tc>
        <w:tc>
          <w:tcPr>
            <w:tcW w:w="0" w:type="dxa"/>
            <w:vAlign w:val="bottom"/>
          </w:tcPr>
          <w:p>
            <w:pPr>
              <w:spacing w:after="0"/>
              <w:rPr>
                <w:sz w:val="1"/>
                <w:szCs w:val="1"/>
                <w:color w:val="auto"/>
              </w:rPr>
            </w:pPr>
          </w:p>
        </w:tc>
      </w:tr>
      <w:tr>
        <w:trPr>
          <w:trHeight w:val="14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Borders>
              <w:bottom w:val="single" w:sz="8" w:color="auto"/>
            </w:tcBorders>
            <w:vMerge w:val="continue"/>
          </w:tcPr>
          <w:p>
            <w:pPr>
              <w:spacing w:after="0"/>
              <w:rPr>
                <w:sz w:val="12"/>
                <w:szCs w:val="12"/>
                <w:color w:val="auto"/>
              </w:rPr>
            </w:pPr>
          </w:p>
        </w:tc>
        <w:tc>
          <w:tcPr>
            <w:tcW w:w="88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2160" w:type="dxa"/>
            <w:vAlign w:val="bottom"/>
            <w:vMerge w:val="continue"/>
          </w:tcPr>
          <w:p>
            <w:pPr>
              <w:spacing w:after="0"/>
              <w:rPr>
                <w:sz w:val="5"/>
                <w:szCs w:val="5"/>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03"/>
        </w:trPr>
        <w:tc>
          <w:tcPr>
            <w:tcW w:w="2160" w:type="dxa"/>
            <w:vAlign w:val="bottom"/>
          </w:tcPr>
          <w:p>
            <w:pPr>
              <w:ind w:left="100"/>
              <w:spacing w:after="0" w:line="179" w:lineRule="exact"/>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vMerge w:val="continue"/>
          </w:tcPr>
          <w:p>
            <w:pPr>
              <w:spacing w:after="0"/>
              <w:rPr>
                <w:sz w:val="17"/>
                <w:szCs w:val="17"/>
                <w:color w:val="auto"/>
              </w:rPr>
            </w:pPr>
          </w:p>
        </w:tc>
        <w:tc>
          <w:tcPr>
            <w:tcW w:w="8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984,746</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984,746</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9.3%</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PN</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2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color w:val="auto"/>
        </w:rPr>
        <w:t xml:space="preserve">CUSIP No. </w:t>
      </w:r>
      <w:r>
        <w:rPr>
          <w:rFonts w:ascii="Times New Roman" w:cs="Times New Roman" w:eastAsia="Times New Roman" w:hAnsi="Times New Roman"/>
          <w:sz w:val="20"/>
          <w:szCs w:val="20"/>
          <w:b w:val="1"/>
          <w:bCs w:val="1"/>
          <w:color w:val="auto"/>
        </w:rPr>
        <w:t>87978U108</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w:t>
      </w:r>
      <w:r>
        <w:rPr>
          <w:sz w:val="20"/>
          <w:szCs w:val="20"/>
          <w:color w:val="auto"/>
        </w:rPr>
        <w:tab/>
      </w:r>
      <w:r>
        <w:rPr>
          <w:rFonts w:ascii="Times New Roman" w:cs="Times New Roman" w:eastAsia="Times New Roman" w:hAnsi="Times New Roman"/>
          <w:sz w:val="20"/>
          <w:szCs w:val="20"/>
          <w:b w:val="1"/>
          <w:bCs w:val="1"/>
          <w:color w:val="auto"/>
        </w:rPr>
        <w:t>1.</w:t>
      </w:r>
    </w:p>
    <w:p>
      <w:pPr>
        <w:spacing w:after="0" w:line="220"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Tempest Therapeutics Inc.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7000 Shoreline Court, Suite 275, South San Francisco, CA 94080</w:t>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w:t>
      </w: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w:t>
      </w:r>
      <w:r>
        <w:rPr>
          <w:sz w:val="20"/>
          <w:szCs w:val="20"/>
          <w:color w:val="auto"/>
        </w:rPr>
        <w:tab/>
      </w:r>
      <w:r>
        <w:rPr>
          <w:rFonts w:ascii="Times New Roman" w:cs="Times New Roman" w:eastAsia="Times New Roman" w:hAnsi="Times New Roman"/>
          <w:sz w:val="20"/>
          <w:szCs w:val="20"/>
          <w:b w:val="1"/>
          <w:bCs w:val="1"/>
          <w:color w:val="auto"/>
        </w:rPr>
        <w:t>2.</w:t>
      </w:r>
    </w:p>
    <w:p>
      <w:pPr>
        <w:spacing w:after="0" w:line="194"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names of the persons filing this statement are:</w:t>
      </w:r>
    </w:p>
    <w:p>
      <w:pPr>
        <w:spacing w:after="0" w:line="225" w:lineRule="exact"/>
        <w:rPr>
          <w:rFonts w:ascii="Times New Roman" w:cs="Times New Roman" w:eastAsia="Times New Roman" w:hAnsi="Times New Roman"/>
          <w:sz w:val="20"/>
          <w:szCs w:val="20"/>
          <w:color w:val="auto"/>
        </w:rPr>
      </w:pPr>
    </w:p>
    <w:p>
      <w:pPr>
        <w:ind w:left="1300" w:right="540"/>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EcoR1 Capital Fund Qualified, L.P. (“Qualified Fund”), EcoR1 Capital, LLC (“EcoR1”) and Oleg Nodelman (“Nodelman”) (collectively, the “Filers”).</w:t>
      </w:r>
    </w:p>
    <w:p>
      <w:pPr>
        <w:spacing w:after="0" w:line="165" w:lineRule="exact"/>
        <w:rPr>
          <w:rFonts w:ascii="Times New Roman" w:cs="Times New Roman" w:eastAsia="Times New Roman" w:hAnsi="Times New Roman"/>
          <w:sz w:val="20"/>
          <w:szCs w:val="20"/>
          <w:color w:val="auto"/>
        </w:rPr>
      </w:pPr>
    </w:p>
    <w:p>
      <w:pPr>
        <w:ind w:left="1300"/>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Qualified Fund is filing this statement jointly with the other Filers, but not as a member of a group and it expressly disclaims membership in a group. In addition, filing this Schedule 13G on behalf of Qualified Fund should not be construed as an admission that it is, and it disclaims that it is, a beneficial owner, as defined in Rule 13d-3 under the Act, of any of the Stock covered by this Schedule 13G.</w:t>
      </w:r>
    </w:p>
    <w:p>
      <w:pPr>
        <w:spacing w:after="0" w:line="189" w:lineRule="exact"/>
        <w:rPr>
          <w:rFonts w:ascii="Times New Roman" w:cs="Times New Roman" w:eastAsia="Times New Roman" w:hAnsi="Times New Roman"/>
          <w:sz w:val="20"/>
          <w:szCs w:val="20"/>
          <w:color w:val="auto"/>
        </w:rPr>
      </w:pPr>
    </w:p>
    <w:p>
      <w:pPr>
        <w:ind w:left="1300" w:right="180"/>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Each Filer also disclaims beneficial ownership of the Stock except to the extent of that person’s pecuniary interest therein.</w:t>
      </w:r>
    </w:p>
    <w:p>
      <w:pPr>
        <w:spacing w:after="0" w:line="16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business office of the Filers is located at:</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357 Tehama Street #3, San Francisco, CA 94103</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citizenship of Filers, see Item 4 of the cover sheet for each Filer.</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statement relates to the Issuer’s shares of </w:t>
      </w:r>
      <w:r>
        <w:rPr>
          <w:rFonts w:ascii="Times New Roman" w:cs="Times New Roman" w:eastAsia="Times New Roman" w:hAnsi="Times New Roman"/>
          <w:sz w:val="20"/>
          <w:szCs w:val="20"/>
          <w:b w:val="1"/>
          <w:bCs w:val="1"/>
          <w:color w:val="auto"/>
        </w:rPr>
        <w:t>Common Stock, par value $0.001 per share</w:t>
      </w:r>
      <w:r>
        <w:rPr>
          <w:rFonts w:ascii="Times New Roman" w:cs="Times New Roman" w:eastAsia="Times New Roman" w:hAnsi="Times New Roman"/>
          <w:sz w:val="20"/>
          <w:szCs w:val="20"/>
          <w:color w:val="auto"/>
        </w:rPr>
        <w:t xml:space="preserve"> (the “Stock”).</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CUSIP number of the Issuer is: </w:t>
      </w:r>
      <w:r>
        <w:rPr>
          <w:rFonts w:ascii="Times New Roman" w:cs="Times New Roman" w:eastAsia="Times New Roman" w:hAnsi="Times New Roman"/>
          <w:sz w:val="20"/>
          <w:szCs w:val="20"/>
          <w:b w:val="1"/>
          <w:bCs w:val="1"/>
          <w:color w:val="auto"/>
        </w:rPr>
        <w:t>87978U108</w:t>
      </w:r>
      <w:r>
        <w:rPr>
          <w:rFonts w:ascii="Times New Roman" w:cs="Times New Roman" w:eastAsia="Times New Roman" w:hAnsi="Times New Roman"/>
          <w:sz w:val="20"/>
          <w:szCs w:val="20"/>
          <w:color w:val="auto"/>
        </w:rPr>
        <w:t>.</w:t>
      </w:r>
    </w:p>
    <w:p>
      <w:pPr>
        <w:spacing w:after="0" w:line="2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40"/>
          </w:cols>
          <w:pgMar w:left="320" w:top="221"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color w:val="auto"/>
        </w:rPr>
        <w:t xml:space="preserve">CUSIP No. </w:t>
      </w:r>
      <w:r>
        <w:rPr>
          <w:rFonts w:ascii="Times New Roman" w:cs="Times New Roman" w:eastAsia="Times New Roman" w:hAnsi="Times New Roman"/>
          <w:sz w:val="20"/>
          <w:szCs w:val="20"/>
          <w:b w:val="1"/>
          <w:bCs w:val="1"/>
          <w:color w:val="auto"/>
        </w:rPr>
        <w:t>87978U108</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If this statement is filed pursuant to rule 240.13d-1(b) or 240.13d-2(b) or (c), check whether the person filing is a:</w:t>
      </w:r>
    </w:p>
    <w:p>
      <w:pPr>
        <w:spacing w:after="0" w:line="220" w:lineRule="exact"/>
        <w:rPr>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Broker or dealer registered under section 15 of the Act (15 U.S.C. 78o).</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Bank as defined in section 3(a)(6) of the Act (15 U.S.C. 78c).</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Insurance company as defined in section 3(a)(19) of the Act (15 U.S.C. 78c).</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Investment company registered under section 8 of the Investment Company Act of 1940 (15 U.S.C. 80a-8).</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 ] An investment adviser in accordance with section 240.13d-1(b)(1)(ii)(E) as to EcoR1.</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An employee benefit plan or endowment fund in accordance with section 240.13d-1(b)(1)(ii)(F).</w:t>
      </w:r>
    </w:p>
    <w:p>
      <w:pPr>
        <w:spacing w:after="0" w:line="215" w:lineRule="exact"/>
        <w:rPr>
          <w:rFonts w:ascii="Times New Roman" w:cs="Times New Roman" w:eastAsia="Times New Roman" w:hAnsi="Times New Roman"/>
          <w:sz w:val="20"/>
          <w:szCs w:val="20"/>
          <w:color w:val="auto"/>
        </w:rPr>
      </w:pPr>
    </w:p>
    <w:p>
      <w:pPr>
        <w:ind w:left="1300" w:right="2600" w:hanging="644"/>
        <w:spacing w:after="0" w:line="269" w:lineRule="auto"/>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 ] A parent holding company or control person in accordance with 240.13d-1(b)(1)(ii)(G) as to Mr. Nodelman.</w:t>
      </w:r>
    </w:p>
    <w:p>
      <w:pPr>
        <w:spacing w:after="0" w:line="159"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savings association as defined in section 3(b) of the Federal Deposit Insurance Act (12 U.S.C. 1813).</w:t>
      </w:r>
    </w:p>
    <w:p>
      <w:pPr>
        <w:spacing w:after="0" w:line="215" w:lineRule="exact"/>
        <w:rPr>
          <w:rFonts w:ascii="Times New Roman" w:cs="Times New Roman" w:eastAsia="Times New Roman" w:hAnsi="Times New Roman"/>
          <w:sz w:val="20"/>
          <w:szCs w:val="20"/>
          <w:color w:val="auto"/>
        </w:rPr>
      </w:pPr>
    </w:p>
    <w:p>
      <w:pPr>
        <w:ind w:left="1960" w:right="620" w:hanging="1304"/>
        <w:spacing w:after="0" w:line="269" w:lineRule="auto"/>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church plan that is excluded from the definition of an investment company under section 3(c)(14) of the Investment Company Act of 1940 (15 U.S.C. 80a-3).</w:t>
      </w:r>
    </w:p>
    <w:p>
      <w:pPr>
        <w:spacing w:after="0" w:line="159"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Group, in accordance with section 240.13d-1(b)(1)(ii)(J).</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2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See Items 5-9 and 11 of the cover page for each Filer. The number shares of the Stock beneficially owned by EcoR1 and Mr. Nodelman reported in this Schedule 13G includes (1) 1,031,268 shares of the Stock, and (2) 3,206,020 shares of the Stock issuable on exercise of warrants to purchase shares of the Stock, which warrants are subject to a 9.99% ownership limitation. The number of shares of the Stock beneficially owned by Qualified Fund reported in this Schedule 13G includes (1) 963,204 shares of the Stock, and (2) 3,018,818 shares of the Stock issuable on exercise of warrants to purchase shares of the Stock, which warrants are subject to a 9.99% ownership limitation.</w:t>
      </w:r>
    </w:p>
    <w:p>
      <w:pPr>
        <w:spacing w:after="0" w:line="185"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The percentages reported in this Schedule 13G are based on 10,517,099 shares of the Stock outstanding as of November 2, 2022, as reported in the Form 10-Q filed by the Issuer on November 8, 2022.</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20"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2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color w:val="auto"/>
        </w:rPr>
        <w:t xml:space="preserve">CUSIP No. </w:t>
      </w:r>
      <w:r>
        <w:rPr>
          <w:rFonts w:ascii="Times New Roman" w:cs="Times New Roman" w:eastAsia="Times New Roman" w:hAnsi="Times New Roman"/>
          <w:sz w:val="20"/>
          <w:szCs w:val="20"/>
          <w:b w:val="1"/>
          <w:bCs w:val="1"/>
          <w:color w:val="auto"/>
        </w:rPr>
        <w:t>87978U108</w:t>
      </w:r>
    </w:p>
    <w:p>
      <w:pPr>
        <w:spacing w:after="0" w:line="229" w:lineRule="exact"/>
        <w:rPr>
          <w:sz w:val="20"/>
          <w:szCs w:val="20"/>
          <w:color w:val="auto"/>
        </w:rPr>
      </w:pPr>
    </w:p>
    <w:p>
      <w:pPr>
        <w:ind w:left="1300" w:right="320" w:hanging="1295"/>
        <w:spacing w:after="0" w:line="273"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20"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EcoR1 is the general partner and investment adviser of investment funds, including Qualified Fund. Mr. Nodelman is the control person of EcoR1.</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20"/>
          <w:szCs w:val="20"/>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 of EcoR1 and Mr. Nodelman:</w:t>
      </w:r>
    </w:p>
    <w:p>
      <w:pPr>
        <w:spacing w:after="0" w:line="233" w:lineRule="exact"/>
        <w:rPr>
          <w:sz w:val="20"/>
          <w:szCs w:val="20"/>
          <w:color w:val="auto"/>
        </w:rPr>
      </w:pPr>
    </w:p>
    <w:p>
      <w:pPr>
        <w:ind w:left="660" w:right="600"/>
        <w:spacing w:after="0" w:line="246"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 of Qualified Fund:</w:t>
      </w:r>
    </w:p>
    <w:p>
      <w:pPr>
        <w:spacing w:after="0" w:line="233" w:lineRule="exact"/>
        <w:rPr>
          <w:sz w:val="20"/>
          <w:szCs w:val="20"/>
          <w:color w:val="auto"/>
        </w:rPr>
      </w:pPr>
    </w:p>
    <w:p>
      <w:pPr>
        <w:ind w:left="660" w:right="680"/>
        <w:spacing w:after="0" w:line="249"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SIGNATURE</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59" w:lineRule="exact"/>
        <w:rPr>
          <w:sz w:val="20"/>
          <w:szCs w:val="20"/>
          <w:color w:val="auto"/>
        </w:rPr>
      </w:pPr>
    </w:p>
    <w:p>
      <w:pPr>
        <w:jc w:val="right"/>
        <w:ind w:right="9140"/>
        <w:spacing w:after="0"/>
        <w:rPr>
          <w:sz w:val="20"/>
          <w:szCs w:val="20"/>
          <w:color w:val="auto"/>
        </w:rPr>
      </w:pPr>
      <w:r>
        <w:rPr>
          <w:rFonts w:ascii="Times New Roman" w:cs="Times New Roman" w:eastAsia="Times New Roman" w:hAnsi="Times New Roman"/>
          <w:sz w:val="19"/>
          <w:szCs w:val="19"/>
          <w:color w:val="auto"/>
        </w:rPr>
        <w:t>Dated: February 14, 2023</w:t>
      </w:r>
    </w:p>
    <w:p>
      <w:pPr>
        <w:spacing w:after="0" w:line="156" w:lineRule="exact"/>
        <w:rPr>
          <w:sz w:val="20"/>
          <w:szCs w:val="20"/>
          <w:color w:val="auto"/>
        </w:rPr>
      </w:pPr>
    </w:p>
    <w:p>
      <w:pPr>
        <w:jc w:val="right"/>
        <w:ind w:right="9080"/>
        <w:spacing w:after="0"/>
        <w:rPr>
          <w:sz w:val="20"/>
          <w:szCs w:val="20"/>
          <w:color w:val="auto"/>
        </w:rPr>
      </w:pPr>
      <w:r>
        <w:rPr>
          <w:rFonts w:ascii="Times New Roman" w:cs="Times New Roman" w:eastAsia="Times New Roman" w:hAnsi="Times New Roman"/>
          <w:sz w:val="20"/>
          <w:szCs w:val="20"/>
          <w:b w:val="1"/>
          <w:bCs w:val="1"/>
          <w:color w:val="auto"/>
        </w:rPr>
        <w:t>EcoR1 CAPITAL, LLC</w:t>
      </w:r>
    </w:p>
    <w:p>
      <w:pPr>
        <w:spacing w:after="0" w:line="200" w:lineRule="exact"/>
        <w:rPr>
          <w:sz w:val="20"/>
          <w:szCs w:val="20"/>
          <w:color w:val="auto"/>
        </w:rPr>
      </w:pPr>
    </w:p>
    <w:p>
      <w:pPr>
        <w:spacing w:after="0" w:line="244"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Oleg Nodelman</w:t>
            </w:r>
          </w:p>
        </w:tc>
        <w:tc>
          <w:tcPr>
            <w:tcW w:w="2880" w:type="dxa"/>
            <w:vAlign w:val="bottom"/>
            <w:gridSpan w:val="2"/>
          </w:tcPr>
          <w:p>
            <w:pPr>
              <w:ind w:left="1340"/>
              <w:spacing w:after="0"/>
              <w:rPr>
                <w:sz w:val="20"/>
                <w:szCs w:val="20"/>
                <w:color w:val="auto"/>
              </w:rPr>
            </w:pPr>
            <w:r>
              <w:rPr>
                <w:rFonts w:ascii="Times New Roman" w:cs="Times New Roman" w:eastAsia="Times New Roman" w:hAnsi="Times New Roman"/>
                <w:sz w:val="20"/>
                <w:szCs w:val="20"/>
                <w:i w:val="1"/>
                <w:iCs w:val="1"/>
                <w:color w:val="auto"/>
              </w:rPr>
              <w:t>/s/ Oleg Nodelman</w:t>
            </w:r>
          </w:p>
        </w:tc>
      </w:tr>
      <w:tr>
        <w:trPr>
          <w:trHeight w:val="20"/>
        </w:trPr>
        <w:tc>
          <w:tcPr>
            <w:tcW w:w="3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r>
        <w:trPr>
          <w:trHeight w:val="256"/>
        </w:trPr>
        <w:tc>
          <w:tcPr>
            <w:tcW w:w="340" w:type="dxa"/>
            <w:vAlign w:val="bottom"/>
          </w:tcPr>
          <w:p>
            <w:pPr>
              <w:spacing w:after="0"/>
              <w:rPr>
                <w:sz w:val="22"/>
                <w:szCs w:val="22"/>
                <w:color w:val="auto"/>
              </w:rPr>
            </w:pPr>
          </w:p>
        </w:tc>
        <w:tc>
          <w:tcPr>
            <w:tcW w:w="372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Oleg Nodelman, Manager</w:t>
            </w:r>
          </w:p>
        </w:tc>
        <w:tc>
          <w:tcPr>
            <w:tcW w:w="288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auto"/>
              </w:rPr>
              <w:t>Oleg Nodelman</w:t>
            </w:r>
          </w:p>
        </w:tc>
      </w:tr>
    </w:tbl>
    <w:p>
      <w:pPr>
        <w:spacing w:after="0" w:line="19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EcoR1 CAPITAL FUND QUALIFIED, L.P.</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 EcoR1 Capital, LLC, General Partner</w:t>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u w:val="single" w:color="auto"/>
          <w:color w:val="auto"/>
        </w:rPr>
        <w:t>/s/ Oleg Nodelman</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Oleg Nodelman, Manager</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80"/>
          </w:cols>
          <w:pgMar w:left="320" w:top="221"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color w:val="auto"/>
        </w:rPr>
        <w:t xml:space="preserve">CUSIP No. </w:t>
      </w:r>
      <w:r>
        <w:rPr>
          <w:rFonts w:ascii="Times New Roman" w:cs="Times New Roman" w:eastAsia="Times New Roman" w:hAnsi="Times New Roman"/>
          <w:sz w:val="20"/>
          <w:szCs w:val="20"/>
          <w:b w:val="1"/>
          <w:bCs w:val="1"/>
          <w:color w:val="auto"/>
        </w:rPr>
        <w:t>87978U108</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14, 2023</w:t>
      </w:r>
    </w:p>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EcoR1 CAPITAL, LLC</w:t>
      </w:r>
    </w:p>
    <w:p>
      <w:pPr>
        <w:spacing w:after="0" w:line="200" w:lineRule="exact"/>
        <w:rPr>
          <w:sz w:val="20"/>
          <w:szCs w:val="20"/>
          <w:color w:val="auto"/>
        </w:rPr>
      </w:pPr>
    </w:p>
    <w:p>
      <w:pPr>
        <w:spacing w:after="0" w:line="244"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Oleg Nodelman</w:t>
            </w:r>
          </w:p>
        </w:tc>
        <w:tc>
          <w:tcPr>
            <w:tcW w:w="2880" w:type="dxa"/>
            <w:vAlign w:val="bottom"/>
            <w:gridSpan w:val="2"/>
          </w:tcPr>
          <w:p>
            <w:pPr>
              <w:ind w:left="1340"/>
              <w:spacing w:after="0"/>
              <w:rPr>
                <w:sz w:val="20"/>
                <w:szCs w:val="20"/>
                <w:color w:val="auto"/>
              </w:rPr>
            </w:pPr>
            <w:r>
              <w:rPr>
                <w:rFonts w:ascii="Times New Roman" w:cs="Times New Roman" w:eastAsia="Times New Roman" w:hAnsi="Times New Roman"/>
                <w:sz w:val="20"/>
                <w:szCs w:val="20"/>
                <w:i w:val="1"/>
                <w:iCs w:val="1"/>
                <w:color w:val="auto"/>
              </w:rPr>
              <w:t>/s/ Oleg Nodelman</w:t>
            </w:r>
          </w:p>
        </w:tc>
      </w:tr>
      <w:tr>
        <w:trPr>
          <w:trHeight w:val="20"/>
        </w:trPr>
        <w:tc>
          <w:tcPr>
            <w:tcW w:w="3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r>
        <w:trPr>
          <w:trHeight w:val="256"/>
        </w:trPr>
        <w:tc>
          <w:tcPr>
            <w:tcW w:w="340" w:type="dxa"/>
            <w:vAlign w:val="bottom"/>
          </w:tcPr>
          <w:p>
            <w:pPr>
              <w:spacing w:after="0"/>
              <w:rPr>
                <w:sz w:val="22"/>
                <w:szCs w:val="22"/>
                <w:color w:val="auto"/>
              </w:rPr>
            </w:pPr>
          </w:p>
        </w:tc>
        <w:tc>
          <w:tcPr>
            <w:tcW w:w="372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Oleg Nodelman, Manager</w:t>
            </w:r>
          </w:p>
        </w:tc>
        <w:tc>
          <w:tcPr>
            <w:tcW w:w="288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auto"/>
              </w:rPr>
              <w:t>Oleg Nodelman</w:t>
            </w:r>
          </w:p>
        </w:tc>
      </w:tr>
    </w:tbl>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EcoR1 CAPITAL FUND QUALIFIED, L.P.</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 EcoR1 Capital, LLC, General Partner</w:t>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u w:val="single" w:color="auto"/>
          <w:color w:val="auto"/>
        </w:rPr>
        <w:t>/s/ Oleg Nodelman</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Oleg Nodelman, Manager</w:t>
      </w:r>
    </w:p>
    <w:sectPr>
      <w:pgSz w:w="11900" w:h="16838" w:orient="portrait"/>
      <w:cols w:equalWidth="0" w:num="1">
        <w:col w:w="11240"/>
      </w:cols>
      <w:pgMar w:left="320" w:top="2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abstractNum>
  <w:abstractNum w:abstractNumId="1">
    <w:nsid w:val="41B71EFB"/>
    <w:multiLevelType w:val="hybridMultilevel"/>
    <w:lvl w:ilvl="0">
      <w:lvlJc w:val="left"/>
      <w:lvlText w:val="%1."/>
      <w:numFmt w:val="decimal"/>
      <w:start w:val="1"/>
    </w:lvl>
    <w:lvl w:ilvl="1">
      <w:lvlJc w:val="left"/>
      <w:lvlText w:val="(%2)"/>
      <w:numFmt w:val="lowerLetter"/>
      <w:start w:val="1"/>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9"/>
    </w:lvl>
  </w:abstractNum>
  <w:abstractNum w:abstractNumId="4">
    <w:nsid w:val="515F007C"/>
    <w:multiLevelType w:val="hybridMultilevel"/>
    <w:lvl w:ilvl="0">
      <w:lvlJc w:val="left"/>
      <w:lvlText w:val="%1."/>
      <w:numFmt w:val="decimal"/>
      <w:start w:val="1"/>
    </w:lvl>
    <w:lvl w:ilvl="1">
      <w:lvlJc w:val="left"/>
      <w:lvlText w:val="(%2)"/>
      <w:numFmt w:val="lowerLetter"/>
      <w:start w:val="1"/>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1."/>
      <w:numFmt w:val="decimal"/>
      <w:start w:val="9"/>
    </w:lvl>
  </w:abstractNum>
  <w:abstractNum w:abstractNumId="7">
    <w:nsid w:val="4DB127F8"/>
    <w:multiLevelType w:val="hybridMultilevel"/>
    <w:lvl w:ilvl="0">
      <w:lvlJc w:val="left"/>
      <w:lvlText w:val="%1."/>
      <w:numFmt w:val="decimal"/>
      <w:start w:val="1"/>
    </w:lvl>
    <w:lvl w:ilvl="1">
      <w:lvlJc w:val="left"/>
      <w:lvlText w:val="(%2)"/>
      <w:numFmt w:val="lowerLetter"/>
      <w:start w:val="1"/>
    </w:lvl>
  </w:abstractNum>
  <w:abstractNum w:abstractNumId="8">
    <w:nsid w:val="216231B"/>
    <w:multiLevelType w:val="hybridMultilevel"/>
    <w:lvl w:ilvl="0">
      <w:lvlJc w:val="left"/>
      <w:lvlText w:val="%1."/>
      <w:numFmt w:val="decimal"/>
      <w:start w:val="9"/>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2023-02-14T11:12:06Z</dcterms:created>
  <dcterms:modified xsi:type="dcterms:W3CDTF">2023-02-14T11:12:06Z</dcterms:modified>
</cp:coreProperties>
</file>