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23"/>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23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TPST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Series A Junior Participating Preferred Purchase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Rights</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2026, Tempest Therapeutics, Inc., a Delaware corporation (the “Company”), received a letter from the Listing Qualifications Staff (the “Staff”) of The Nasdaq Stock Market LLC (“Nasdaq”) notifying the Company that for the last 30 consecutive business days, the bid price of the Company’s common stock had closed below $1.00 per share, the minimum closing bid price required by the continued listing requirements of Nasdaq Listing Rule 5550(a)(2).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notification received has no immediate effect on the listing of the Company’s common stock on the Nasdaq Stock Market or on the Company’s business operations. In accordance with Nasdaq Listing Rule 5810(c)(3)(A), the Company has 180 calendar days, or until May 3, 2027 (the “Compliance Date”), to regain compliance with the minimum bid price requirement. To regain compliance, the closing bid price of the Company’s common stock must be at least $1.00 per share for a minimum of 10 consecutive business days before the Compliance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common stock does not achieve compliance by the Compliance Date, the Company may be eligible for an additional 180-day period to regain compliance if it meets the continued listing requirement for market value of publicly held shares and all other initial listing standards for The Nasdaq Capital Market, with the exception of the bid price requirement, and provides written notice to Nasdaq of its intention to cure the deficiency during the second compliance period by effecting a reverse stock split, if necessary. It must otherwise appear to Nasdaq that the Company is capable of curing the deficiency. If the Company does not qualify for the second compliance period or fails to regain compliance during the second 180 calendar day period, then Nasdaq will notify the Company that its ordinary shares are subject to delisting, at which time the Company would have an opportunity to appeal the delisting determination to a Nasdaq hearings panel.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between now and the Compliance Date and will evaluate available options to resolve the deficiency and regain compliance with the minimum bid price rule.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Angel</w:t>
            </w:r>
          </w:p>
        </w:tc>
      </w:tr>
      <w:tr>
        <w:trPr>
          <w:trHeight w:val="198"/>
        </w:trPr>
        <w:tc>
          <w:tcPr>
            <w:tcW w:w="3680" w:type="dxa"/>
            <w:vAlign w:val="bottom"/>
          </w:tcPr>
          <w:p>
            <w:pPr>
              <w:spacing w:after="0"/>
              <w:rPr>
                <w:sz w:val="17"/>
                <w:szCs w:val="17"/>
                <w:color w:val="auto"/>
              </w:rPr>
            </w:pPr>
          </w:p>
        </w:tc>
        <w:tc>
          <w:tcPr>
            <w:tcW w:w="3640" w:type="dxa"/>
            <w:vAlign w:val="bottom"/>
          </w:tcPr>
          <w:p>
            <w:pPr>
              <w:ind w:left="3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Angel</w:t>
            </w:r>
          </w:p>
        </w:tc>
      </w:tr>
      <w:tr>
        <w:trPr>
          <w:trHeight w:val="234"/>
        </w:trPr>
        <w:tc>
          <w:tcPr>
            <w:tcW w:w="3680" w:type="dxa"/>
            <w:vAlign w:val="bottom"/>
          </w:tcPr>
          <w:p>
            <w:pPr>
              <w:spacing w:after="0"/>
              <w:rPr>
                <w:sz w:val="20"/>
                <w:szCs w:val="20"/>
                <w:color w:val="auto"/>
              </w:rPr>
            </w:pP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2026-11-06T05:13:58Z</dcterms:created>
  <dcterms:modified xsi:type="dcterms:W3CDTF">2026-11-06T05:13:58Z</dcterms:modified>
</cp:coreProperties>
</file>