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Tempest Therapeutics,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0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182880</wp:posOffset>
            </wp:positionV>
            <wp:extent cx="925830"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18, 2026</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59" w:lineRule="exact"/>
        <w:rPr>
          <w:sz w:val="20"/>
          <w:szCs w:val="20"/>
          <w:color w:val="auto"/>
        </w:rPr>
      </w:pPr>
    </w:p>
    <w:p>
      <w:pPr>
        <w:ind w:left="300" w:right="419"/>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(the “Special Meeting”) of </w:t>
      </w:r>
      <w:r>
        <w:rPr>
          <w:rFonts w:ascii="Times New Roman" w:cs="Times New Roman" w:eastAsia="Times New Roman" w:hAnsi="Times New Roman"/>
          <w:sz w:val="18"/>
          <w:szCs w:val="18"/>
          <w:b w:val="1"/>
          <w:bCs w:val="1"/>
          <w:color w:val="auto"/>
        </w:rPr>
        <w:t>TEMPEST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THERAPEUTICS, INC.</w:t>
      </w:r>
      <w:r>
        <w:rPr>
          <w:rFonts w:ascii="Times New Roman" w:cs="Times New Roman" w:eastAsia="Times New Roman" w:hAnsi="Times New Roman"/>
          <w:sz w:val="18"/>
          <w:szCs w:val="18"/>
          <w:color w:val="auto"/>
        </w:rPr>
        <w:t>, a Delaware corporation (the “Company”). The Special Meeting will be held on June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at 12:00 p.m., Eastern Time and will be a virtual stockholder meeting through which you can listen to the meeting, submit questions and vote online, for the following purpose:</w:t>
      </w:r>
    </w:p>
    <w:p>
      <w:pPr>
        <w:spacing w:after="0" w:line="18" w:lineRule="exact"/>
        <w:rPr>
          <w:sz w:val="20"/>
          <w:szCs w:val="20"/>
          <w:color w:val="auto"/>
        </w:rPr>
      </w:pPr>
    </w:p>
    <w:p>
      <w:pPr>
        <w:ind w:left="1000" w:right="57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pursuant to Nasdaq Rule 5635, the issuance of up to (i) 925,927 shares of the Company’s common stock, par value $0.001 per share (“common stock”) issuable upon the exercise of outstanding Series A Warrants, (ii) 925,927 shares of the Company’s common stock issuable upon the exercise of outstanding Series B Warrants which were issued in connection with our private placement offering pursuant to the terms of the securities purchase agreement dated March 20, 2026 by and among the Company and the investors thereto; and</w:t>
      </w:r>
    </w:p>
    <w:p>
      <w:pPr>
        <w:spacing w:after="0" w:line="25" w:lineRule="exact"/>
        <w:rPr>
          <w:rFonts w:ascii="Times New Roman" w:cs="Times New Roman" w:eastAsia="Times New Roman" w:hAnsi="Times New Roman"/>
          <w:sz w:val="18"/>
          <w:szCs w:val="18"/>
          <w:color w:val="auto"/>
        </w:rPr>
      </w:pPr>
    </w:p>
    <w:p>
      <w:pPr>
        <w:ind w:left="1000" w:right="69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pursuant to Nasdaq Rule 5635, the issuance of up to 2,344,828 shares of the Company’s common stock issuable upon the exercise of outstanding Common Warrants which were issued in connection with an Inducement Offer to Exercise Common Stock Purchase Warrants Issued in November 2025 pursuant to the terms of the letter agreement dated May 28, 2026 by and between the Company and the investor thereto.</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61" w:lineRule="exact"/>
        <w:rPr>
          <w:sz w:val="20"/>
          <w:szCs w:val="20"/>
          <w:color w:val="auto"/>
        </w:rPr>
      </w:pPr>
    </w:p>
    <w:p>
      <w:pPr>
        <w:ind w:left="300" w:right="559"/>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can be accessed by visiting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meeting in person.</w:t>
      </w:r>
    </w:p>
    <w:p>
      <w:pPr>
        <w:spacing w:after="0" w:line="13"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May 28, 2026. Only stockholders of record at the close of business on that date may vote at the Special Meeting or any adjournment thereof.</w:t>
      </w:r>
    </w:p>
    <w:p>
      <w:pPr>
        <w:spacing w:after="0" w:line="23" w:lineRule="exact"/>
        <w:rPr>
          <w:sz w:val="20"/>
          <w:szCs w:val="20"/>
          <w:color w:val="auto"/>
        </w:rPr>
      </w:pPr>
    </w:p>
    <w:p>
      <w:pPr>
        <w:jc w:val="center"/>
        <w:ind w:left="1780" w:right="2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Virtual Stockholders’ Meeting to be held on June 18, 2026 at 12:00 p.m., Eastern Time.</w:t>
      </w:r>
    </w:p>
    <w:p>
      <w:pPr>
        <w:spacing w:after="0" w:line="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Nicholas Maestas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 2026</w:t>
      </w:r>
    </w:p>
    <w:p>
      <w:pPr>
        <w:spacing w:after="0" w:line="4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64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640" w:type="dxa"/>
            <w:vAlign w:val="bottom"/>
            <w:gridSpan w:val="3"/>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PROPOSAL 1 APPROVAL OF THE ISSUANCE OF SHARES OF COMMON STOCK ISSUABLE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UPON EXERCISE OF THE PIPE WARRANTS</w:t>
            </w:r>
          </w:p>
        </w:tc>
        <w:tc>
          <w:tcPr>
            <w:tcW w:w="820" w:type="dxa"/>
            <w:vAlign w:val="bottom"/>
          </w:tcPr>
          <w:p>
            <w:pPr>
              <w:spacing w:after="0"/>
              <w:rPr>
                <w:sz w:val="17"/>
                <w:szCs w:val="17"/>
                <w:color w:val="auto"/>
              </w:rPr>
            </w:pPr>
          </w:p>
        </w:tc>
        <w:tc>
          <w:tcPr>
            <w:tcW w:w="2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2 APPROVAL OF THE ISSUANCE OF SHARES OF COMMON STOCK ISSUABLE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2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UPON EXERCISE OF THE INDUCEMENT WARRANTS</w:t>
            </w: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720" w:type="dxa"/>
            <w:vAlign w:val="bottom"/>
            <w:gridSpan w:val="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1940" w:type="dxa"/>
            <w:vAlign w:val="bottom"/>
          </w:tcPr>
          <w:p>
            <w:pPr>
              <w:spacing w:after="0"/>
              <w:rPr>
                <w:sz w:val="16"/>
                <w:szCs w:val="16"/>
                <w:color w:val="auto"/>
              </w:rPr>
            </w:pPr>
          </w:p>
        </w:tc>
        <w:tc>
          <w:tcPr>
            <w:tcW w:w="4720" w:type="dxa"/>
            <w:vAlign w:val="bottom"/>
            <w:gridSpan w:val="6"/>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18,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Tempest Therapeutics, Inc. (sometimes referred to as the “Company” or “Tempest”) is soliciting your proxy to vote at a Special Meeting of Stockholders to be held on June 18, 2026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 follow the instructions below to submit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over the telephone or through the internet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May 28, 2026 to all stockholders of record entitled to vote at the Special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19"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will be held through a live webcast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You will not be able to attend the Special Meeting in person. Stockholders attending the virtual Special Meeting will be afforded the same rights and opportunities to participate as they would at an in-person meeting.</w:t>
      </w:r>
    </w:p>
    <w:p>
      <w:pPr>
        <w:spacing w:after="0" w:line="6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You are entitled to attend the Special Meeting if you were a stockholder as of the close of business on May 28, 2026 (the “Record Date”), or hold a valid proxy for the meeting. To be admitted to the Special Meeting, you will need to visit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Special Meeting, it is important that you vote your shares.</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Special Meeting will begin promptly at 12:00 p.m. Eastern Time on Thursday, June 18, 2026. We encourage you to access the Special Meeting a few minutes before it begins. Online check-in will start approximately 15 minutes before the meeting begins.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339"/>
        <w:spacing w:after="0" w:line="281" w:lineRule="auto"/>
        <w:rPr>
          <w:sz w:val="20"/>
          <w:szCs w:val="20"/>
          <w:color w:val="auto"/>
        </w:rPr>
      </w:pPr>
      <w:r>
        <w:rPr>
          <w:rFonts w:ascii="Times New Roman" w:cs="Times New Roman" w:eastAsia="Times New Roman" w:hAnsi="Times New Roman"/>
          <w:sz w:val="17"/>
          <w:szCs w:val="17"/>
          <w:color w:val="auto"/>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 w:cs="Times New Roman" w:eastAsia="Times New Roman" w:hAnsi="Times New Roman"/>
          <w:sz w:val="17"/>
          <w:szCs w:val="17"/>
          <w:i w:val="1"/>
          <w:iCs w:val="1"/>
          <w:color w:val="auto"/>
        </w:rPr>
        <w:t>www.virtualshareholdermeeting.com/TPST2026SM</w:t>
      </w:r>
      <w:r>
        <w:rPr>
          <w:rFonts w:ascii="Times New Roman" w:cs="Times New Roman" w:eastAsia="Times New Roman" w:hAnsi="Times New Roman"/>
          <w:sz w:val="17"/>
          <w:szCs w:val="17"/>
          <w:color w:val="auto"/>
        </w:rPr>
        <w:t xml:space="preserve"> and register as a guest. If you login as a guest, you will not be able to vote your shares or ask questions.</w:t>
      </w:r>
    </w:p>
    <w:p>
      <w:pPr>
        <w:spacing w:after="0" w:line="56"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Special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Special Meeting?</w:t>
      </w:r>
    </w:p>
    <w:p>
      <w:pPr>
        <w:spacing w:after="0" w:line="121"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In addition, for the 10 days prior to the Special Meeting, the list will be available for examination by any stockholder of record for a legally valid purpose during regular business hours. To access the list of record stockholders beginning May 28, 2026 and until the meeting, stockholders should email cc@tempesttx.com.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28, 2026 will be entitled to vote at the Special Meeting. On the Record Date, there were [  ] shares of the Company’s common stock, par value $0.001 per share (“common stock”) outstanding and entitled to vote. Whether or not you participate in the Special Meeting, it is important that you vote your shares.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17" w:lineRule="exact"/>
        <w:rPr>
          <w:sz w:val="20"/>
          <w:szCs w:val="20"/>
          <w:color w:val="auto"/>
        </w:rPr>
      </w:pPr>
    </w:p>
    <w:p>
      <w:pPr>
        <w:ind w:left="1000" w:right="419" w:hanging="348"/>
        <w:spacing w:after="0" w:line="255"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issuance of up to (i) 925,927 shares of common stock issuable upon the exercise of outstanding Series A Warrants (the “Series A Warrants”), (ii) 925,927 shares of the Company’s common stock issuable upon the exercise of outstanding Series B Warrants (the “Series B Warrants,” and together with the Series A Warrants, the “PIPE Warrants”) which were issued in connection with our private placement offering pursuant to the terms of the securities purchase agreement dated March 20, 2026 by and among the Company and the investors thereto (the “SPA”), pursuant to Nasdaq Rule 5635 (the “PIPE Proposal” or “Proposal 1”).</w:t>
      </w:r>
    </w:p>
    <w:p>
      <w:pPr>
        <w:spacing w:after="0" w:line="8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Approval of the issuance of up to 2,344,828 shares of the Company’s common stock issuable upon the exercise of outstanding Common Warrants (the “Inducement Warrants”) which were issued in connection with an </w:t>
      </w:r>
      <w:r>
        <w:rPr>
          <w:rFonts w:ascii="Times New Roman" w:cs="Times New Roman" w:eastAsia="Times New Roman" w:hAnsi="Times New Roman"/>
          <w:sz w:val="18"/>
          <w:szCs w:val="18"/>
          <w:u w:val="single" w:color="auto"/>
          <w:color w:val="auto"/>
        </w:rPr>
        <w:t>Inducement Offer to Exercise Common Stock Purchase Warrants Issued in November 2025</w:t>
      </w:r>
      <w:r>
        <w:rPr>
          <w:rFonts w:ascii="Times New Roman" w:cs="Times New Roman" w:eastAsia="Times New Roman" w:hAnsi="Times New Roman"/>
          <w:sz w:val="18"/>
          <w:szCs w:val="18"/>
          <w:color w:val="auto"/>
        </w:rPr>
        <w:t xml:space="preserve"> pursuant to the terms of the letter agreement dated May 28, 2026 by and between the Company and the investor thereto (the “Inducement Letter”), pursuant to Nasdaq Rule 5635 (the “Inducement Proposal” or “Proposal 2”).</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matter to be voted on, you may vote “For” or “Against” or abstain from voting.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meeting, access the Special Meeting materials by following the instructions you will receive in your email and submit an electronic ballot during the meeting.</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June 17, 2026.</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June 17, 2026.</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using the control number as provided by your broker, bank or other agent.</w:t>
      </w:r>
    </w:p>
    <w:p>
      <w:pPr>
        <w:spacing w:after="0" w:line="80" w:lineRule="exact"/>
        <w:rPr>
          <w:sz w:val="20"/>
          <w:szCs w:val="20"/>
          <w:color w:val="auto"/>
        </w:rPr>
      </w:pPr>
    </w:p>
    <w:p>
      <w:pPr>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on each matter to be voted upon, you have one vote for each share of common stock you held as of the close of business on the Record Date.</w:t>
      </w:r>
    </w:p>
    <w:p>
      <w:pPr>
        <w:spacing w:after="0" w:line="306"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Special Meeting, your shares will not be voted.</w:t>
      </w:r>
    </w:p>
    <w:p>
      <w:pPr>
        <w:spacing w:after="0" w:line="5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the PIPE Proposal and “For” the Inducement Proposal. If any other matter is properly presented at the meeting, your proxyholder (one of the individuals named on your proxy card) will vote your shares using their best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w:t>
      </w:r>
    </w:p>
    <w:p>
      <w:pPr>
        <w:spacing w:after="0" w:line="6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intermediaries that are subject to NYSE rules may use their discretion to vote your “uninstructed” shares with respect to matters considered to be “routine” under NYSE rules, but not with respect to “non-routine” matters. In this regard, Proposals 1 and 2 are considered to be “non-routine” under NYSE rules, meaning that your broker may not vote your shares on those proposals in the absence of your voting instructions.</w:t>
      </w:r>
    </w:p>
    <w:p>
      <w:pPr>
        <w:spacing w:after="0" w:line="7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If you are a beneficial owner of shares held in street name and you do not plan to obtain a proxy from your broker, bank or other agent and vote at the Special Meeting, in order to ensure your shares are voted in the way you would prefer, you </w:t>
      </w:r>
      <w:r>
        <w:rPr>
          <w:rFonts w:ascii="Times New Roman" w:cs="Times New Roman" w:eastAsia="Times New Roman" w:hAnsi="Times New Roman"/>
          <w:sz w:val="18"/>
          <w:szCs w:val="18"/>
          <w:i w:val="1"/>
          <w:iCs w:val="1"/>
          <w:u w:val="single" w:color="auto"/>
          <w:color w:val="auto"/>
        </w:rPr>
        <w:t>must</w:t>
      </w:r>
      <w:r>
        <w:rPr>
          <w:rFonts w:ascii="Times New Roman" w:cs="Times New Roman" w:eastAsia="Times New Roman" w:hAnsi="Times New Roman"/>
          <w:sz w:val="18"/>
          <w:szCs w:val="18"/>
          <w:i w:val="1"/>
          <w:iCs w:val="1"/>
          <w:color w:val="auto"/>
        </w:rPr>
        <w:t xml:space="preserve"> provide voting instructions to your broker, bank or other agent by the deadline provided in the materials you receive from your broker, bank or other agent.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at least one “routine” matter but does not vote on “non-routine” matters because you did not provide voting instructions on such matters. Proposals 1 and 2 are considered non-routine under applicable stock exchange rules, and without your instruction, your broker, bank or other agent cannot vote your shares on those matters. Please instruct your broker, bank or other agent so your vote can be counted.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Special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that you are revoking your proxy to our Corporate Secretary at 2000 Sierra Point Parkway, Suite 400, Brisbane, CA 94005; or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Special Meeting and vote online. Simply attending the meeting will not, by itself, revoke your proxy.</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 who will separately count “For” and “Against” votes and abstentions.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PIPE Proposal</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94"/>
              </w:rPr>
              <w:t>No effect</w:t>
            </w:r>
          </w:p>
        </w:tc>
        <w:tc>
          <w:tcPr>
            <w:tcW w:w="220" w:type="dxa"/>
            <w:vAlign w:val="bottom"/>
          </w:tcPr>
          <w:p>
            <w:pPr>
              <w:spacing w:after="0"/>
              <w:rPr>
                <w:sz w:val="18"/>
                <w:szCs w:val="18"/>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4"/>
              </w:rPr>
              <w:t>No effect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votes cast by the holders of all the shares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or 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Inducement</w:t>
            </w: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94"/>
              </w:rPr>
              <w:t>No effect</w:t>
            </w:r>
          </w:p>
        </w:tc>
        <w:tc>
          <w:tcPr>
            <w:tcW w:w="220" w:type="dxa"/>
            <w:vAlign w:val="bottom"/>
          </w:tcPr>
          <w:p>
            <w:pPr>
              <w:spacing w:after="0"/>
              <w:rPr>
                <w:sz w:val="19"/>
                <w:szCs w:val="19"/>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4"/>
              </w:rPr>
              <w:t>No effect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votes cast by the holders of all the shares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or 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[  ] shares outstanding and entitled to vote. Thus, the holders of [  ] shares must be present or represented by proxy at the meeting to have a quorum.</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Special Meeting. Abstentions will be counted towards the quorum requirement. If there is no quorum, either the chairperson of the meeting or the holders of a majority of shares present at the meeting or represented by proxy may adjourn the meeting to another date.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ask a question at the Special Meeting?</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at the Special Meeting. If you would like to submit a question, you may do so by joining the virtual meeting at </w:t>
      </w:r>
      <w:r>
        <w:rPr>
          <w:rFonts w:ascii="Times New Roman" w:cs="Times New Roman" w:eastAsia="Times New Roman" w:hAnsi="Times New Roman"/>
          <w:sz w:val="18"/>
          <w:szCs w:val="18"/>
          <w:i w:val="1"/>
          <w:iCs w:val="1"/>
          <w:color w:val="auto"/>
        </w:rPr>
        <w:t xml:space="preserve">www.virtualshareholdermeeting.com/TPST2026SM </w:t>
      </w:r>
      <w:r>
        <w:rPr>
          <w:rFonts w:ascii="Times New Roman" w:cs="Times New Roman" w:eastAsia="Times New Roman" w:hAnsi="Times New Roman"/>
          <w:sz w:val="18"/>
          <w:szCs w:val="18"/>
          <w:color w:val="auto"/>
        </w:rPr>
        <w:t>and typing your question in the box in the meeting portal.</w:t>
      </w:r>
    </w:p>
    <w:p>
      <w:pPr>
        <w:spacing w:after="0" w:line="68"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questions and remarks to those that are relevant to the proposal at the Special Meeting. Our management may group questions by topic with a representative question read aloud and answered. In addition, questions may be ruled out of order if they are, among other things, irrelevant to the proposal at the Special Meeting, related to pending or threatened litigation, disorderly, repetitious of statements already made, or in furtherance of the speaker’s own personal, political or business interests.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Company proposing each of the PIPE Proposal and Inducement Proposal?</w:t>
      </w:r>
    </w:p>
    <w:p>
      <w:pPr>
        <w:spacing w:after="0" w:line="121" w:lineRule="exact"/>
        <w:rPr>
          <w:sz w:val="20"/>
          <w:szCs w:val="20"/>
          <w:color w:val="auto"/>
        </w:rPr>
      </w:pPr>
    </w:p>
    <w:p>
      <w:pPr>
        <w:ind w:left="300" w:right="479"/>
        <w:spacing w:after="0" w:line="289" w:lineRule="auto"/>
        <w:rPr>
          <w:sz w:val="20"/>
          <w:szCs w:val="20"/>
          <w:color w:val="auto"/>
        </w:rPr>
      </w:pPr>
      <w:r>
        <w:rPr>
          <w:rFonts w:ascii="Times New Roman" w:cs="Times New Roman" w:eastAsia="Times New Roman" w:hAnsi="Times New Roman"/>
          <w:sz w:val="17"/>
          <w:szCs w:val="17"/>
          <w:color w:val="auto"/>
        </w:rPr>
        <w:t>Pursuant to the SPA, the Company agreed to seek approval from its stockholders for the issuance of the shares issuable upon exercise of the PIPE Warrants within 90 days following the date of the SPA (the “</w:t>
      </w:r>
      <w:r>
        <w:rPr>
          <w:rFonts w:ascii="Times New Roman" w:cs="Times New Roman" w:eastAsia="Times New Roman" w:hAnsi="Times New Roman"/>
          <w:sz w:val="17"/>
          <w:szCs w:val="17"/>
          <w:b w:val="1"/>
          <w:bCs w:val="1"/>
          <w:i w:val="1"/>
          <w:iCs w:val="1"/>
          <w:color w:val="auto"/>
        </w:rPr>
        <w:t>PIPE 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Approval</w:t>
      </w:r>
      <w:r>
        <w:rPr>
          <w:rFonts w:ascii="Times New Roman" w:cs="Times New Roman" w:eastAsia="Times New Roman" w:hAnsi="Times New Roman"/>
          <w:sz w:val="17"/>
          <w:szCs w:val="17"/>
          <w:color w:val="auto"/>
        </w:rPr>
        <w:t>”). Pursuant to the Inducement Letter, the Company agreed to call and hold a special meeting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stockholders on or prior to July 15, 2026 (the “</w:t>
      </w:r>
      <w:r>
        <w:rPr>
          <w:rFonts w:ascii="Times New Roman" w:cs="Times New Roman" w:eastAsia="Times New Roman" w:hAnsi="Times New Roman"/>
          <w:sz w:val="18"/>
          <w:szCs w:val="18"/>
          <w:b w:val="1"/>
          <w:bCs w:val="1"/>
          <w:i w:val="1"/>
          <w:iCs w:val="1"/>
          <w:color w:val="auto"/>
        </w:rPr>
        <w:t>Inducement Stockholder Approval</w:t>
      </w:r>
      <w:r>
        <w:rPr>
          <w:rFonts w:ascii="Times New Roman" w:cs="Times New Roman" w:eastAsia="Times New Roman" w:hAnsi="Times New Roman"/>
          <w:sz w:val="18"/>
          <w:szCs w:val="18"/>
          <w:color w:val="auto"/>
        </w:rPr>
        <w:t>”). The Series A Warrants will become exercisable on the effective date of the PIPE Stockholder Approval (the “</w:t>
      </w:r>
      <w:r>
        <w:rPr>
          <w:rFonts w:ascii="Times New Roman" w:cs="Times New Roman" w:eastAsia="Times New Roman" w:hAnsi="Times New Roman"/>
          <w:sz w:val="18"/>
          <w:szCs w:val="18"/>
          <w:b w:val="1"/>
          <w:bCs w:val="1"/>
          <w:i w:val="1"/>
          <w:iCs w:val="1"/>
          <w:color w:val="auto"/>
        </w:rPr>
        <w:t>PIPE Stockholder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and have a term of five years from the later of the PIPE Stockholder Approval Date and the Effectiveness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(as defined below). The Series B Warrants will become exercisable on the PIPE Stockholder Approval Date and have a term of twenty-four months from the later of the PIPE Stockholder Approval Date and the Effectiveness Date. The Inducement Warrants will be exercisable at any time on or after the Inducement Stockholder Approval Date and expire two (2) years following the initial issuance date.</w:t>
      </w:r>
    </w:p>
    <w:p>
      <w:pPr>
        <w:spacing w:after="0" w:line="7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of the stock issuances described above in order to comply with Nasdaq Stock Market Rules 5635(c) and (d), as applicable.</w:t>
      </w:r>
    </w:p>
    <w:p>
      <w:pPr>
        <w:spacing w:after="0" w:line="5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regardless of whether such shares are issued to one person or group or are more widely distributed.</w:t>
      </w:r>
    </w:p>
    <w:p>
      <w:pPr>
        <w:spacing w:after="0" w:line="8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Nasdaq Listing Rule 5635(c) requires stockholder approval in connection with certain equity compensation, subject to exceptions specified therein. For this purpose, “equity compensation” includes common stock (and/or securities convertible into or exercisable for common stock) issued to a company’s officers, directors, employees or consultants at a discount to the Market Value (as defined below) of such company’s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ISSUANCE OF SHARES OF COMMON STOCK ISSUABLE UPON EXERCISE OF THE PIPE WARRANTS</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March 20, 2026, we entered into the SPA with (a) two institutional investors (the “Institutional Investors”) and (b) Factor Bioscience Inc. (“Factor” and, together with the Institutional Investors, each, an “Investor” and, together, the “Investors”), pursuant to which we agreed to issue and sell in a private placement (the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shares of common stock and the PIPE Warrants were immediately separable and were issued separately.</w:t>
      </w:r>
    </w:p>
    <w:p>
      <w:pPr>
        <w:spacing w:after="0" w:line="8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Further, Dr. Matthew Angel, who is our Chief Executive Officer and a director, is a majority equityholder of the parent of Factor and Chairman of the Board of Directors of Factor. Pursuant to the SPA, we sold an aggregate of 231,482 shares of our common stock, 231,482 Series A Warrants and 231,482 Series B Warrants to Factor in exchange for $500,001.12, before deducting placement agent fees and other offering expenses payable by us.</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Pursuant to the SPA, we agreed to seek approval from our stockholders for the issuance of the shares issuable upon exercise of the PIPE Warrants within 90 days following the date of the SPA. The Company further agreed to solicit proxies from its stockholders in connection therewith in the same manner as all other management proposals in such proxy statement and all management appointed proxyholders shall vote their proxies in favor of such proposals. The Series A Warrants will become exercisable on the effective date of the PIPE Stockholder Approval Date and have a term of five years from the later of the PIPE Stockholder Approval Date and the Effectiveness Date (as defined below). The Series B Warrants will become exercisable on the PIPE Stockholder Approval Date and have a term of twenty-four months from the later of the PIPE Stockholder Approval Date and the Effectiveness Date. The PIPE Warrants have an exercise price of $2.16 per share.</w:t>
      </w:r>
    </w:p>
    <w:p>
      <w:pPr>
        <w:spacing w:after="0" w:line="80"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Each Purchaser has agreed that, if it holds any Shares or Pre-Funded Warrant Shares as of the record date for the Special Meeting, it will not vote such Shares or Pre-Funded Warrant Shares on the proposal to approve the issuance of the shares issuable upon exercise of the PIPE Warrants.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rules of the Nasdaq Stock Market, including Nasdaq Listing Rule 5635(c), which requires stockholder approval in connection with certain equity compensation, subject to exceptions specified therein. For this purpose, “equity compensation” includes common stock (and/or securities convertible into or exercisable for common stock) issued to a company’s officers, directors, employees or consultants at a discount to the Market Value (as defined herein) of such company’s common stock. There is an exception to such requirement for plans that merely provide a convenient way to purchase shares on the open market or from a listed company at the consolidated closing bid price (as reflected on Nasdaq.net) immediately preceding the time that the listed company enters into a binding agreement with such officer, director, employee or consultant to issue the equity compensation (“Market Value”).</w:t>
      </w:r>
    </w:p>
    <w:p>
      <w:pPr>
        <w:spacing w:after="0" w:line="80"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issuance of our common stock underlying the PIPE Warrants may result in shares of our common stock being issued to Factor at a price below the Market Value of our common stock as of the time we entered into the SPA. Thus, the issuance of the warrants to Factor may be considered “equity compensation” under Nasdaq Listing Rule 5635(c).</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regardless of whether such shares are issued to one person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group or are more widely distributed. Accordingly, we are seeking stockholder approval of this Proposal 1 under Nasdaq Listing Rule 5635(d) because the shares issuable in the Private Placement (including the shares issuable upon exercise of the PIPE Warrants) may represent 20% or more of our outstanding common stock (or voting power) and the effective price of such issuance was below the Minimum Price.</w:t>
      </w:r>
    </w:p>
    <w:p>
      <w:pPr>
        <w:spacing w:after="0" w:line="72"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By approving this Proposal 1, you are approving the proposal for purposes of the requirements under Nasdaq Listing Rule 5635(c) and (d), which would result in Factor being able to acquire shares of our common stock at a price of less than Market Value.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11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Exercise Price and Duration</w:t>
      </w:r>
      <w:r>
        <w:rPr>
          <w:rFonts w:ascii="Times New Roman" w:cs="Times New Roman" w:eastAsia="Times New Roman" w:hAnsi="Times New Roman"/>
          <w:sz w:val="18"/>
          <w:szCs w:val="18"/>
          <w:color w:val="auto"/>
        </w:rPr>
        <w:t>. The Series A and Series B Warrants will be immediately exercisable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thereof upon stockholder approval of this Proposal 1 and may be exercised at any time beginning on the PIPE Stockholder Approval Date and ending on the date that is the applicable expiration date for such warrant. The Series A Warrants may be exercised for a period of five years from the date that is the later of the PIPE Stockholder Approval Date and the effectiveness date of the applicable resale registration statement (the “Effectiveness Date”), and the Series B Warrants may be exercised for a period of twenty-four months from the date that is the later of the PIPE Stockholder Approval Date and the Effectiveness Date. The exercise price of the Series A and Series B Warrants is $2.16 per share. The exercise price is subject to appropriate adjustment in the event of certain stock dividends and distributions, stock splits, stock combinations, reclassifications or similar events affecting our shares of common stock. The Series A and Series B Warrants may also be exercised by means of a “cashless exercise” as provided for in the applicable warrant.</w:t>
      </w:r>
    </w:p>
    <w:p>
      <w:pPr>
        <w:spacing w:after="0" w:line="84"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PIPE Warrants contain a beneficial ownership limitation that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restricts a holder from exercising the warrants if, after giving effect to such exercise, the holder would beneficially own more than 4.99% (or, at the holder’s election, 9.99%) of our outstanding common stock, subject to adjustment in accordance with the terms of the warrants.</w:t>
      </w:r>
    </w:p>
    <w:p>
      <w:pPr>
        <w:spacing w:after="0" w:line="72"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(as defined in the PIPE Warrant,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then, upon any subsequent exercise of such warrant, the holder shall have the right to 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(the “Alternative Consideration”) receivable as a result of such Fundamental Transaction. If holders of our common stock are given any choice as to the securities, cash or property to be received in a Fundamental Transaction, then the holder of the Series A or Series B Warrant, as applicable, shall be given the same choice as to the Alternative Consideration it receives upon any exercise of such warrant following such Fundamental Transaction.</w:t>
      </w:r>
    </w:p>
    <w:p>
      <w:pPr>
        <w:spacing w:after="0" w:line="77"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set forth in the PIPE Warrants, the holders of the PIPE Warrants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or privileges of a holder of our common stock, including any voting rights, until such warrants are exercised.</w:t>
      </w:r>
    </w:p>
    <w:p>
      <w:pPr>
        <w:spacing w:after="0" w:line="65"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PIPE Warrants may be offered for sale, sold, transferred or assigned without our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compliance with applicable securities laws and the conditions set forth in the PIPE Warrants.</w:t>
      </w:r>
    </w:p>
    <w:p>
      <w:pPr>
        <w:spacing w:after="0" w:line="5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the exercise of the Series 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Warrants. As to any fraction of a share which 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30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Each of the PIPE Warrants may be modified or amended or the provisions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with the written consent of our Company and the respective holder.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Issuable Upon Exercise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Following stockholder approval of this Proposal 1, up to 1,851,854 shares of common stock will be issuable upon exercise of the PIPE Warrants. The shares of common stock issuable upon exercise of the PIPE Warrants may not be sold or otherwise transferred for as long as a registration statement filed under the Securities Act covering the resale of such shares remains effective, or pursuant to exemption from registration under the Securities Act. The sale into the public market of the shares of common stock underlying the PIPE Warrants could materially and adversely affect the market price of our common stock.</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our stockholders do not approve this Proposal 1, the limitation on the Investors exercising the PIPE Warrants will remain in effect and neither we, nor the Investors as holders of the PIPE Warrants will be entitled to exercise the PIPE Warrants for shares of our common stock. Your approval of this Proposal 1 will assist us in meeting our obligations under the SPA. In addition, our ability to access the capital contemplated by the Private Placement is important to support our liquidity and fund our operations. The inability of the Investors to exercise the PIPE Warrants could further jeopardize our future financing prospects because prospective purchasers of securities may consider our stockholders as unsupportive of financings approved by our Board.</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our stockholders do not approve this Proposal 1 at the Meeting, pursuant to the SPA, we are required to call a meeting every ninety (90) days thereafter to seek stockholder Approval until the earlier of the date on which stockholder Approval is obtained or the PIPE Warrants are no longer outstanding. Failure to receive approval of this Proposal 1 at the Meeting will therefore increase our general and administrative expenses, funds that we believe would be better spent pursuing our business plan.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Private Placement. For a more complete description of the SPA and Private Placement, please see our Current Report on Form 8-K filed on March 20, 2026 and the exhibits filed therewith.</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PROPOSAL 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ISSUANCE OF SHARES OF COMMON STOCK ISSUABLE UPON EXERCISE OF THE INDUCEMENT WARRANTS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On May 28, 2026, we entered into a definitive agreement with an investor for the immediate exercise of certain outstanding warrants to purchase an aggregate of 1,172,414 shares of the Company’s common stock originally issued by the Company on November 26, 2025, having an original exercise price of $3.50 per share, at a reduced exercise price of $1.73 per share.</w:t>
      </w:r>
    </w:p>
    <w:p>
      <w:pPr>
        <w:spacing w:after="0" w:line="72"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As consideration for the exercise of such existing warrants for cash, the Company agreed to issue the Inducement Warrants, which are new unregistered short-term warrants to purchase up to an aggregate of 2,344,828 shares of common stock at an exercise price of $1.73 per share. The Inducement Warrants will be exercisable at any time on or after the Inducement Stockholder Approval Date and expire two (2) years following the initial issuance date.</w:t>
      </w:r>
    </w:p>
    <w:p>
      <w:pPr>
        <w:spacing w:after="0" w:line="75"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The inducement transaction closed on June 1, 2026, and on that date, we also issued the placement agent warrants (“PA Warrants”) to designees of H.C. Wainwright &amp; Co., LLC, as partial compensation for services rendered in connection with the inducement transaction.</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Pursuant to the Inducement Letter, the Company agreed to call and hold a special meeting of stockholders on or prior to July 15, 2026, with the recommendation of the Company’s Board that such proposal is approved. The Company further agreed to solicit proxies from its stockholders in connection therewith in the same manner as all other management proposals in such proxy statement and all management-appointed proxyholders shall vote their proxies in favor of such proposals.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rules of the Nasdaq Stock Market, including Nasdaq Listing Rule 5635(d), which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less than the Minimum Price, regardless of whether such shares are issued to one person or group or are more widely distributed. Accordingly, we are seeking stockholder approval of this Proposal 2 under Nasdaq Listing Rule 5635(d) because the shares issuable upon exercise of the Inducement Warrants may represent 20% or more of our outstanding common stock (or voting power) and the effective price of such issuance was below the Minimum Price.</w:t>
      </w:r>
    </w:p>
    <w:p>
      <w:pPr>
        <w:spacing w:after="0" w:line="80"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By approving this Proposal 2, you are approving the proposal for purposes of the requirements under Nasdaq Listing Rule 5635(d).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119"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Exercise Price and Duration</w:t>
      </w:r>
      <w:r>
        <w:rPr>
          <w:rFonts w:ascii="Times New Roman" w:cs="Times New Roman" w:eastAsia="Times New Roman" w:hAnsi="Times New Roman"/>
          <w:sz w:val="18"/>
          <w:szCs w:val="18"/>
          <w:color w:val="auto"/>
        </w:rPr>
        <w:t>. The Inducement Warrants will be exercisable at any time on or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Inducement Stockholder Approval Date and expire two (2) years following the initial issuance date. The exercise price of the Inducement Warrants is $1.73 per share. The exercise price is subject to appropriate adjustment in the event of certain stock dividends and distributions, stock splits, stock combinations, reclassifications or similar events affecting our shares of common stock. The Inducement Warrants may also be exercised by means of a “cashless exercise” as provided for in the applicable warrant.</w:t>
      </w:r>
    </w:p>
    <w:p>
      <w:pPr>
        <w:spacing w:after="0" w:line="7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Inducement Warrants contain a beneficial ownership limitation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restricts a holder from exercising the warrants if, after giving effect to such exercise, the holder would beneficially own more than 4.99% (or, at the holder’s election, 9.99%) of our outstanding common stock, subject to adjustment in accordance with the terms of the warrants.</w:t>
      </w:r>
    </w:p>
    <w:p>
      <w:pPr>
        <w:spacing w:after="0" w:line="72" w:lineRule="exact"/>
        <w:rPr>
          <w:sz w:val="20"/>
          <w:szCs w:val="20"/>
          <w:color w:val="auto"/>
        </w:rPr>
      </w:pPr>
    </w:p>
    <w:p>
      <w:pPr>
        <w:ind w:left="300" w:right="33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Fundamental Transactions</w:t>
      </w:r>
      <w:r>
        <w:rPr>
          <w:rFonts w:ascii="Times New Roman" w:cs="Times New Roman" w:eastAsia="Times New Roman" w:hAnsi="Times New Roman"/>
          <w:sz w:val="17"/>
          <w:szCs w:val="17"/>
          <w:color w:val="auto"/>
        </w:rPr>
        <w:t>. If a Fundamental Transaction (as defined in the Inducement Warrant, as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occurs, then, upon any subsequent exercise of such warrant, the holder shall have the right to receive, for each warrant share that would have been issuable upon such exercise immediately prior to the occurrence of such</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Fundamental Transaction, at the option of the holder (without regard to any beneficial ownership limitation), the number of shares of common stock of the successor or acquiring corporation or of our Company, if we are the surviving corporation, and any additional consideration (the “Alternate Consideration”) receivable as a result of such Fundamental Transaction. If holders of our common stock are given any choice as to the securities, cash or property to be received in a Fundamental Transaction, then the holder of the Inducement Warrant, as applicable, shall be given the same choice as to the Alternate Consideration it receives upon any exercise of such warrant following such Fundamental Transaction.</w:t>
      </w:r>
    </w:p>
    <w:p>
      <w:pPr>
        <w:spacing w:after="0" w:line="79" w:lineRule="exact"/>
        <w:rPr>
          <w:sz w:val="20"/>
          <w:szCs w:val="20"/>
          <w:color w:val="auto"/>
        </w:rPr>
      </w:pPr>
    </w:p>
    <w:p>
      <w:pPr>
        <w:ind w:left="300" w:right="6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set forth in the Inducement Warrants, the holders of the Inducement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do not have the rights or privileges of a holder of our common stock, including any voting rights, until such warrants are exercised.</w:t>
      </w:r>
    </w:p>
    <w:p>
      <w:pPr>
        <w:spacing w:after="0" w:line="65" w:lineRule="exact"/>
        <w:rPr>
          <w:sz w:val="20"/>
          <w:szCs w:val="20"/>
          <w:color w:val="auto"/>
        </w:rPr>
      </w:pPr>
    </w:p>
    <w:p>
      <w:pPr>
        <w:ind w:left="300" w:right="6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Inducement Warrants may be offered for sale, sold, transferred or assigned without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subject to compliance with applicable securities laws and the conditions set forth in the Inducement Warrants.</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the exercise of the Inducement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to any fraction of a share which 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30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Each of the Inducement Warrants may be modified or amended or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waived with the written consent of our Company and the respective holder.</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Placement Agent Warrants</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PA Warrants bear substantially the same terms of the Inducement Warrants, except that the PA warrants have an exercise price of $2.1625 per share, are exercisable commencing on the effective date of Inducement Stockholder Approval and expire two years following the initial issuance date. Under the terms of the PA Warrants, the investor may not exercise the warrants to the extent such exercise would cause the investor, together with its affiliates and attribution parties, to beneficially own a number of shares of common stock which would exceed 4.99% (or, at such investor’s option upon issuance, up to 9.99%), of the Company’s then outstanding common stock following such exercise, excluding for purposes of such determination shares of common stock issuable upon exercise of such warrants which have not been exercised.</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Issuable Upon Exercise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Following stockholder approval of this Proposal 2, up to 2,344,828 shares of common stock will be issuable upon exercise of the Inducement Warrants, and up to 82,069 shares of common stock will be issuable upon exercise of the PA Warrants. The shares of common stock issuable upon exercise of the Inducement Warrants and PA Warrants may not be sold or otherwise transferred for as long as a registration statement filed under the Securities Act covering the resale of such shares remains effective, or pursuant to exemption from registration under the Securities Act. The sale into the public market of the shares of common stock underlying the Inducement Warrants and PA Warrants could materially and adversely affect the market price of our common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our stockholders do not approve this Proposal 2, the limitation on the investor exercising the Inducement Warrants and PA Warrant will remain in effect and neither we, nor the investor as holder of the Inducement Warrants will be entitled to exercise the Inducement Warrants or PA Warrants for shares of our common stock. Your approval of this Proposal 2 will assist us in meeting our obligations under the Inducement Letter. In addition, our ability to access the capital contemplated by the Inducement Letter is important to support our liquidity and fund our operations. The inability of the investor to exercise the Inducement Warrants or PA Warrants could further jeopardize our future financing prospects because prospective purchasers of securities may consider our stockholders as unsupportive of financings approved by our Board.</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our stockholders do not approve this Proposal 2 at the Meeting, pursuant to the Inducement Letter, we are required to call a meeting every ninety (90) days thereafter to seek stockholder approval until the earlier of the date on which stockholder approval is obtained or the Inducement Warrants are no longer outstanding. Failure to receive approval of this Proposal 2 at the Meeting will therefore increase our general and administrative expenses, funds that we believe would be better spent pursuing our business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inducement transaction and the Inducement Warrants. For a more complete description of the Inducement Letter and Inducement Warrant, please see the Current Report on Form 8-K to be filed immediately following the closing of the transaction and the exhibits to filed therewith.</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PROPOSAL 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March 31, 2026, the most recent practicable date for computing beneficial ownership, by:</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75"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Applicable percentage ownership is based on 14,344,034 shares of our common stock issued and outstanding as of March 31,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2026. However, we did not deem these shares outstanding for the purpose of computing the percentage ownership of any other person.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214"/>
        </w:trPr>
        <w:tc>
          <w:tcPr>
            <w:tcW w:w="64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8"/>
                <w:szCs w:val="18"/>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Owning Greater than 5%:</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Entities affiliated with Lotus Capital BVI Limited</w:t>
            </w:r>
            <w:r>
              <w:rPr>
                <w:rFonts w:ascii="Times New Roman" w:cs="Times New Roman" w:eastAsia="Times New Roman" w:hAnsi="Times New Roman"/>
                <w:sz w:val="28"/>
                <w:szCs w:val="28"/>
                <w:color w:val="auto"/>
                <w:vertAlign w:val="superscript"/>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3,431,425</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23.9%</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Matthew Angel</w:t>
            </w:r>
            <w:r>
              <w:rPr>
                <w:rFonts w:ascii="Times New Roman" w:cs="Times New Roman" w:eastAsia="Times New Roman" w:hAnsi="Times New Roman"/>
                <w:sz w:val="28"/>
                <w:szCs w:val="28"/>
                <w:color w:val="auto"/>
                <w:vertAlign w:val="superscript"/>
              </w:rPr>
              <w:t>(3)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5,068,552</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35.3%</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Stephen Brady</w:t>
            </w:r>
            <w:r>
              <w:rPr>
                <w:rFonts w:ascii="Times New Roman" w:cs="Times New Roman" w:eastAsia="Times New Roman" w:hAnsi="Times New Roman"/>
                <w:sz w:val="28"/>
                <w:szCs w:val="28"/>
                <w:color w:val="auto"/>
                <w:vertAlign w:val="superscript"/>
              </w:rPr>
              <w:t>(4)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174,597</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Samuel Whiting</w:t>
            </w:r>
            <w:r>
              <w:rPr>
                <w:rFonts w:ascii="Times New Roman" w:cs="Times New Roman" w:eastAsia="Times New Roman" w:hAnsi="Times New Roman"/>
                <w:sz w:val="28"/>
                <w:szCs w:val="28"/>
                <w:color w:val="auto"/>
                <w:vertAlign w:val="superscript"/>
              </w:rPr>
              <w:t>(5)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Nicholas Maestas</w:t>
            </w:r>
            <w:r>
              <w:rPr>
                <w:rFonts w:ascii="Times New Roman" w:cs="Times New Roman" w:eastAsia="Times New Roman" w:hAnsi="Times New Roman"/>
                <w:sz w:val="28"/>
                <w:szCs w:val="28"/>
                <w:color w:val="auto"/>
                <w:vertAlign w:val="superscript"/>
              </w:rPr>
              <w:t>(6)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Christine Pellizzari</w:t>
            </w:r>
            <w:r>
              <w:rPr>
                <w:rFonts w:ascii="Times New Roman" w:cs="Times New Roman" w:eastAsia="Times New Roman" w:hAnsi="Times New Roman"/>
                <w:sz w:val="28"/>
                <w:szCs w:val="28"/>
                <w:color w:val="auto"/>
                <w:vertAlign w:val="superscript"/>
              </w:rPr>
              <w:t>(7)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Raab</w:t>
            </w:r>
            <w:r>
              <w:rPr>
                <w:rFonts w:ascii="Times New Roman" w:cs="Times New Roman" w:eastAsia="Times New Roman" w:hAnsi="Times New Roman"/>
                <w:sz w:val="28"/>
                <w:szCs w:val="28"/>
                <w:color w:val="auto"/>
                <w:vertAlign w:val="superscript"/>
              </w:rPr>
              <w:t>(8)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Ronit Simantov</w:t>
            </w:r>
            <w:r>
              <w:rPr>
                <w:rFonts w:ascii="Times New Roman" w:cs="Times New Roman" w:eastAsia="Times New Roman" w:hAnsi="Times New Roman"/>
                <w:sz w:val="28"/>
                <w:szCs w:val="28"/>
                <w:color w:val="auto"/>
                <w:vertAlign w:val="superscript"/>
              </w:rPr>
              <w:t>(9)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b w:val="1"/>
                <w:bCs w:val="1"/>
                <w:i w:val="1"/>
                <w:iCs w:val="1"/>
                <w:color w:val="auto"/>
              </w:rPr>
              <w:t>All current directors and executive officers as a group (6 persons)</w:t>
            </w:r>
            <w:r>
              <w:rPr>
                <w:rFonts w:ascii="Times New Roman" w:cs="Times New Roman" w:eastAsia="Times New Roman" w:hAnsi="Times New Roman"/>
                <w:sz w:val="26"/>
                <w:szCs w:val="26"/>
                <w:color w:val="auto"/>
                <w:vertAlign w:val="superscript"/>
              </w:rPr>
              <w:t>(10)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5,294,084</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36.3%</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right="65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and executive officer is c/o Tempest Therapeutics, Inc., 2000 Sierra Point Parkway, Suite 400, Brisbane, California, 94005.</w:t>
      </w:r>
    </w:p>
    <w:p>
      <w:pPr>
        <w:ind w:left="640" w:right="81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are held by Erigen LLC. Lotus Capital BVI Limited is the beneficial owner of such shares. The address of Lotus Capital BVI Limited is Mandar House, 3rd Floor Johnson’s Ghut, Tortola VG1110 British Virgin Islands.</w:t>
      </w:r>
    </w:p>
    <w:p>
      <w:pPr>
        <w:ind w:left="640" w:right="41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4,837,070 shares of common stock held by Dr. Angel and 231,482 shares of common stock held by Factor. Dr. Angel is the majority stockholder and Chairman of the Board of Directors of Factor and exercises voting and investment power over the shares held by Factor Bioscience Inc. The address of Factor Bioscience Inc. is 1035 Cambridge St Ste 17B, Cambridge MA 02141.</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3,613 shares of common stock and (ii) 170,984 shares of common stock subject to options that are exercisable within 60 days of March 31, 2026.</w:t>
      </w: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71,666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590 shares of common stock and (ii) 36,333 shares of common stock subject to options that are exercisable within 60 days of March 31, 2026.</w:t>
      </w: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2,639 shares of common stock subject to options that are exercisable within 60 days of March 31,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5,072,755 shares of common stock and (ii) 221,329 shares of common stock subject to options that are exercisable within 60 days of March 31,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360" w:lineRule="exact"/>
        <w:rPr>
          <w:sz w:val="20"/>
          <w:szCs w:val="20"/>
          <w:color w:val="auto"/>
        </w:rPr>
      </w:pPr>
    </w:p>
    <w:p>
      <w:pPr>
        <w:ind w:left="300" w:right="3039"/>
        <w:spacing w:after="0" w:line="416" w:lineRule="auto"/>
        <w:rPr>
          <w:sz w:val="20"/>
          <w:szCs w:val="20"/>
          <w:color w:val="auto"/>
        </w:rPr>
      </w:pPr>
      <w:r>
        <w:rPr>
          <w:rFonts w:ascii="Times New Roman" w:cs="Times New Roman" w:eastAsia="Times New Roman" w:hAnsi="Times New Roman"/>
          <w:sz w:val="17"/>
          <w:szCs w:val="17"/>
          <w:b w:val="1"/>
          <w:bCs w:val="1"/>
          <w:color w:val="auto"/>
        </w:rPr>
        <w:t xml:space="preserve">Stockholder Proposals for the 2026 Special Meeting of Stockholders </w:t>
      </w:r>
      <w:r>
        <w:rPr>
          <w:rFonts w:ascii="Times New Roman" w:cs="Times New Roman" w:eastAsia="Times New Roman" w:hAnsi="Times New Roman"/>
          <w:sz w:val="17"/>
          <w:szCs w:val="17"/>
          <w:i w:val="1"/>
          <w:iCs w:val="1"/>
          <w:color w:val="auto"/>
        </w:rPr>
        <w:t>Requirements for stockholder proposals to be brought before a special meeting</w:t>
      </w:r>
    </w:p>
    <w:p>
      <w:pPr>
        <w:spacing w:after="0" w:line="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Our Bylaws provide that, for stockholder director nominations or other proposals to be considered at an annual meeting, the stockholder must give timely notice thereof in writing to our Corporate Secretary at</w:t>
      </w:r>
    </w:p>
    <w:p>
      <w:pPr>
        <w:ind w:left="300" w:right="399"/>
        <w:spacing w:after="0" w:line="265" w:lineRule="auto"/>
        <w:rPr>
          <w:sz w:val="20"/>
          <w:szCs w:val="20"/>
          <w:color w:val="auto"/>
        </w:rPr>
      </w:pPr>
      <w:r>
        <w:rPr>
          <w:rFonts w:ascii="Times New Roman" w:cs="Times New Roman" w:eastAsia="Times New Roman" w:hAnsi="Times New Roman"/>
          <w:sz w:val="17"/>
          <w:szCs w:val="17"/>
          <w:color w:val="auto"/>
        </w:rPr>
        <w:t xml:space="preserve">Tempest Therapeutics, Inc., 2000 Sierra Point Parkway, Suite 400, Brisbane, California, 94005. To be timely for the 2026 Annual Meeting of Stockholders, a stockholder’s notice must be delivered to or mailed and received by our Secretary at our principal executive offices between September 29, 2026 and October 29, 2026;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date of that annual meeting of stockholders is advanced by more than 20 days or delayed by more than</w:t>
      </w:r>
    </w:p>
    <w:p>
      <w:pPr>
        <w:spacing w:after="0" w:line="1"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2026 Annual Meeting of Stockholders must be received by us not later than September 8, 2026 in order to be considered for inclusion in our proxy materials for that meeting. However, if the 2026 Annual Meeting of Stockholders is advanced by more than 30 days prior to or delayed by more than 30 days after January 27, 2027, then the deadline will be a reasonable time prior to the time we begin to print and send our proxy materials. In addition, stockholders who intend to solicit proxies in support of director nominees other than our nominees must also comply with the additional requirements of Rule 14a-19 under the Exchange Act.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spacing w:after="0" w:line="5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 2000 Sierra Point Parkway, Suite 400, Brisbane, CA 94005. Stockholders who currently receive multiple copies of the Special Meeting materials at their addresses and would like to request “householding” of their communications should contact their brokers.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June          , 2026</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2026-05-29T18:32:32Z</dcterms:created>
  <dcterms:modified xsi:type="dcterms:W3CDTF">2026-05-29T18:32:32Z</dcterms:modified>
</cp:coreProperties>
</file>