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028-8k_tempest.htm"/>
      <w:bookmarkStart w:id="1" w:name="ksea03090288k_tempes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1013__20"/>
      <w:bookmarkEnd w:id="2"/>
      <w:r>
        <w:rPr>
          <w:rFonts w:ascii="Times New Roman;Times;Serif" w:hAnsi="Times New Roman;Times;Serif"/>
          <w:b/>
          <w:i w:val="false"/>
          <w:caps w:val="false"/>
          <w:smallCaps w:val="false"/>
          <w:sz w:val="20"/>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 xml:space="preserve">October 13,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Tempest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1013"/>
            <w:bookmarkEnd w:id="6"/>
            <w:r>
              <w:rPr>
                <w:rFonts w:ascii="Times New Roman;Times;Serif" w:hAnsi="Times New Roman;Times;Serif"/>
                <w:b/>
                <w:sz w:val="20"/>
              </w:rPr>
              <w:t>001-35890</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45-1472564</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8" w:name="xdx_90D_edei--EntityAddressAddressLine1_"/>
            <w:bookmarkEnd w:id="8"/>
            <w:r>
              <w:rPr>
                <w:rFonts w:ascii="Times New Roman;Times;Serif" w:hAnsi="Times New Roman;Times;Serif"/>
                <w:b/>
                <w:sz w:val="20"/>
              </w:rPr>
              <w:t xml:space="preserve">2000 Sierra Point Parkway, </w:t>
            </w:r>
            <w:bookmarkStart w:id="9" w:name="xdx_907_edei--EntityAddressAddressLine2_"/>
            <w:bookmarkEnd w:id="9"/>
            <w:r>
              <w:rPr>
                <w:rFonts w:ascii="Times New Roman;Times;Serif" w:hAnsi="Times New Roman;Times;Serif"/>
                <w:b/>
                <w:sz w:val="20"/>
              </w:rPr>
              <w:t>Suite 400</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0" w:name="xdx_90F_edei--EntityAddressCityOrTown_c2"/>
            <w:bookmarkEnd w:id="10"/>
            <w:r>
              <w:rPr>
                <w:rFonts w:ascii="Times New Roman;Times;Serif" w:hAnsi="Times New Roman;Times;Serif"/>
                <w:b/>
                <w:sz w:val="20"/>
              </w:rPr>
              <w:t xml:space="preserve">Brisbane, </w:t>
            </w:r>
            <w:bookmarkStart w:id="11" w:name="xdx_909_edei--EntityAddressStateOrProvin"/>
            <w:bookmarkEnd w:id="11"/>
            <w:r>
              <w:rPr>
                <w:rFonts w:ascii="Times New Roman;Times;Serif" w:hAnsi="Times New Roman;Times;Serif"/>
                <w:b/>
                <w:sz w:val="20"/>
              </w:rPr>
              <w:t>California</w:t>
            </w:r>
          </w:p>
        </w:tc>
        <w:tc>
          <w:tcPr>
            <w:tcW w:w="60" w:type="dxa"/>
            <w:tcBorders/>
            <w:vAlign w:val="center"/>
          </w:tcPr>
          <w:p>
            <w:pPr>
              <w:pStyle w:val="TableContents"/>
              <w:bidi w:val="0"/>
              <w:spacing w:before="0" w:after="283"/>
              <w:jc w:val="center"/>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2" w:name="xdx_909_edei--EntityAddressPostalZipCode"/>
            <w:bookmarkEnd w:id="12"/>
            <w:r>
              <w:rPr>
                <w:rFonts w:ascii="Times New Roman;Times;Serif" w:hAnsi="Times New Roman;Times;Serif"/>
                <w:b/>
                <w:sz w:val="20"/>
              </w:rPr>
              <w:t>94005</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9_edei--CityAreaCode_c20261013__20"/>
      <w:bookmarkEnd w:id="13"/>
      <w:r>
        <w:rPr>
          <w:rFonts w:ascii="Times New Roman;Times;Serif" w:hAnsi="Times New Roman;Times;Serif"/>
          <w:b/>
          <w:i w:val="false"/>
          <w:caps w:val="false"/>
          <w:smallCaps w:val="false"/>
          <w:sz w:val="20"/>
        </w:rPr>
        <w:t xml:space="preserve">415) </w:t>
      </w:r>
      <w:bookmarkStart w:id="14" w:name="xdx_90B_edei--LocalPhoneNumber_c20261013"/>
      <w:bookmarkEnd w:id="14"/>
      <w:r>
        <w:rPr>
          <w:rFonts w:ascii="Times New Roman;Times;Serif" w:hAnsi="Times New Roman;Times;Serif"/>
          <w:b/>
          <w:i w:val="false"/>
          <w:caps w:val="false"/>
          <w:smallCaps w:val="false"/>
          <w:sz w:val="20"/>
        </w:rPr>
        <w:t>798-8589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489" w:right="0" w:hanging="49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489" w:right="0" w:hanging="49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A_edei--SolicitingMaterial_c202610"/>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489" w:right="0" w:hanging="49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489" w:right="0" w:hanging="49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4460"/>
        <w:gridCol w:w="60"/>
        <w:gridCol w:w="1700"/>
        <w:gridCol w:w="60"/>
        <w:gridCol w:w="2555"/>
      </w:tblGrid>
      <w:tr>
        <w:trPr/>
        <w:tc>
          <w:tcPr>
            <w:tcW w:w="446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br/>
              <w:t>Title of each class</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 Symbol(s)</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Name of each exchange on</w:t>
              <w:br/>
              <w:t>which registered</w:t>
            </w:r>
            <w:r>
              <w:rPr>
                <w:rFonts w:ascii="Times New Roman;Times;Serif" w:hAnsi="Times New Roman;Times;Serif"/>
                <w:sz w:val="20"/>
              </w:rPr>
              <w:t xml:space="preserve">  </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61013"/>
            <w:bookmarkEnd w:id="19"/>
            <w:r>
              <w:rPr>
                <w:rFonts w:ascii="Times New Roman;Times;Serif" w:hAnsi="Times New Roman;Times;Serif"/>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E_edei--TradingSymbol_c20261013__2"/>
            <w:bookmarkEnd w:id="20"/>
            <w:r>
              <w:rPr>
                <w:rFonts w:ascii="Times New Roman;Times;Serif" w:hAnsi="Times New Roman;Times;Serif"/>
                <w:sz w:val="20"/>
              </w:rPr>
              <w:t>TPST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1_edei--SecurityExchangeName_c2026"/>
            <w:bookmarkEnd w:id="21"/>
            <w:r>
              <w:rPr>
                <w:rFonts w:ascii="Times New Roman;Times;Serif" w:hAnsi="Times New Roman;Times;Serif"/>
                <w:sz w:val="20"/>
              </w:rPr>
              <w:t>Nasdaq Stock Market LLC</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1_edei--Security12bTitle_c20261013"/>
            <w:bookmarkEnd w:id="22"/>
            <w:r>
              <w:rPr>
                <w:rFonts w:ascii="Times New Roman;Times;Serif" w:hAnsi="Times New Roman;Times;Serif"/>
                <w:sz w:val="20"/>
              </w:rPr>
              <w:t>Series A Junior Participating Preferred Purchase Rights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5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F_edei--SecurityExchangeName_c2026"/>
            <w:bookmarkEnd w:id="23"/>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2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13, 2026, the Board of Directors (the “Board”) of Tempest Therapeutics, Inc. (the “Company”) appointed Mr. John Frederick as a Class III director of the Board. Mr. Frederick will serve until the Company’s 2027 annual meeting of stockholders and until his successor is duly elected and qualified, or until his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Frederick, age 62, is a retired senior financial and operating executive with more than three decades of leadership experience across public, private equity-backed and venture-backed companies, principally in technology and technology-enabled businesses. From May 2025 to September 2026, he served as Chief Financial Officer of Skillsoft Corp. (NYSE: SKIL) (“Skillsoft”) and previously, beginning in August 2024, he served as Skillsoft’s Chief Transformation Officer, a position in which he oversaw Skillsoft’s business planning. From September 2021 to February 2024, prior to his employment at Skillsoft, Mr. Frederick also held strategic leadership positions of increasing responsibility at Indigo Ag, Inc., an agriculture technology company, including Global Head of Carbon Commercial Operations and Chief Financial Officer, where he helped scale the business through a considerable growth phase while reducing core costs and deleveraging the business. Mr. Frederick acted as an advisor to Indigo Ag, Inc. from March 2021 through September 2021. Mr. Frederick previously held senior positions at a predecessor Skillsoft entity, serving as Chief Administrative Officer from November 2018 to June 2021 and simultaneously serving as Chief Executive Officer of SumTotal Systems LLC, a former subsidiary of that entity, from September 2019 to June 2021. In those roles, he led Skillsoft’s transformation efforts. Among other roles, he has previously held senior finance and administrative roles in several consumer product and technology companies as well as a predecessor company to a prominent “Big 4” public accounting firm. Mr. Frederick has served as a member of the Board of Directors of SenSanna, Inc., an early-stage sensor technology business, since August 2016. He has more than twenty years of experience leading financial, operational and administrative functions within private and public companies ranging from start-ups through companies with revenue of more than $2 billion. Mr. Frederick holds a Bachelor of Arts in Economics from the University of Maryland Baltimore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non-employee director, Mr. Frederick will be compensated in accordance with the Company’s Non-Employee Director Compensation Policy (the “Compensation Policy”). Pursuant to the Compensation Policy, Mr. Frederick will receive compensation in connection with his service as a non-employee director, including an initial option award to purchase 25,000 shares of the Company’s common stock under the Company’s 2023 Equity Incentive Plan, subject to the terms and conditions of the applicable award agreement and the Compensation Policy. Mr. Frederick has entered into the Company’s standard form of indemnification agreement, the form of which was previously filed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Frederick and any other person pursuant to which he was appointed as a director of the Company, there are no family relationships between Mr. Frederick and any of the Company’s directors or executive officers, and there are no transactions involving Mr. Frederick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the Company issued a press release entitled “Tempest Appoints John W. Frederick to Board of Directors, Strengthening Financial and Capital Markets Expertise.”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provided by specific reference in such a filing.</w:t>
      </w:r>
    </w:p>
    <w:p>
      <w:pPr>
        <w:pStyle w:val="TextBody"/>
        <w:bidi w:val="0"/>
        <w:spacing w:before="0" w:after="0"/>
        <w:ind w:left="1346" w:right="0" w:hanging="122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902801ex99-1.htm">
              <w:r>
                <w:rPr>
                  <w:rStyle w:val="InternetLink"/>
                  <w:rFonts w:ascii="Times New Roman;Times;Serif" w:hAnsi="Times New Roman;Times;Serif"/>
                  <w:sz w:val="20"/>
                </w:rPr>
                <w:t>Press Release, dated October 14, 2026, furnished herewith.</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1925"/>
        <w:gridCol w:w="545"/>
        <w:gridCol w:w="3095"/>
      </w:tblGrid>
      <w:tr>
        <w:trPr/>
        <w:tc>
          <w:tcPr>
            <w:tcW w:w="19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TEMPEST THERAPEUTICS, INC.</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Angel</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Angel</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902801ex99-1.htm"/>
      <w:bookmarkStart w:id="26" w:name="ksea0309028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765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6858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Tempest Appoints John W. Frederick to Board of Directors, Strengthening Financial and Capital Markets Expertise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Brisbane, CA</w:t>
      </w:r>
      <w:r>
        <w:rPr>
          <w:rFonts w:ascii="Times New Roman;Times;Serif" w:hAnsi="Times New Roman;Times;Serif"/>
          <w:b w:val="false"/>
          <w:i w:val="false"/>
          <w:caps w:val="false"/>
          <w:smallCaps w:val="false"/>
          <w:sz w:val="20"/>
        </w:rPr>
        <w:t xml:space="preserve">, October 14, 2026 – Tempest Therapeutics, Inc. (Nasdaq: TPST) (“Tempest”), a clinical-stage biotechnology company developing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therapies designed to reset dysfunctional immunity in cancer and autoimmune disease, today announced that John W. Frederick has been appointed to its board of directors. Mr. Frederick brings extensive executive leadership experience spanning financial strategy, capital markets, corporate governance and operational transformation across public and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delighted to welcome John to our board as we enter an important phase in Tempest’s evolution,” said Matt Angel, Ph.D., President and Chief Executive Officer of Tempest. “His extensive experience leading public companies, optimizing capital structures and navigating complex financial environments will bring valuable perspective to our board. We believe his financial acumen and strategic leadership will be particularly valuable as we prioritize disciplined capital deployment, achieve key development milestones with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programs and position the company for long-term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Frederick added, “I am excited to join Tempest’s board of directors at such a pivotal time in its development. The Company’s innovative approach to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therapy represents a compelling opportunity to transform treatment for patients with significant unmet needs across multiple disease types. I look forward to working alongside the board and leadership team to support the company’s strategic priorities, advance its promising pipeline and help build a strong foundation for sustainable, long-term growth and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Frederick brings more than three decades of executive leadership experience spanning corporate finance, capital markets, operations and strategic transformation across public and private companies ranging from emerging businesses to enterprises generating more than $2 billion in annual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recently, he served as Chief Financial Officer of Skillsoft, where he was responsible for financial reporting, investor relations, capital markets and liquidity strategy. He previously served as Skillsoft’s Chief Transformation Officer and, during an earlier tenure, as Chief Administrative Officer and Chief Executive Officer of its former subsidiary, SumTotal Systems. His experience also includes serving as Chief Financial Officer and Global Head of Carbon Commercial Operations at Indigo Ag, where he helped scale the business through a considerable growth phase while meaningfully reducing its cost structure, and as Chief Operating and Financial Officer of Snagajob, a leading technology platform serving the hourly employment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Frederick currently serves on the board of directors of MutualOne Bank and has served on the board of SenSanna, Inc. since 2016. He holds a B.A. in Economics from the University of Maryland.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Tempest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Tempest is a clinical-stage biotechnology company developing next-generation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therapies for cancer and autoimmune disease. Tempest’s lead product candidate, TPST-4003, combines a clinically supported dual-targeting CD19/BCMA CAR structure with an advanced CD7-targeting delivery system to support broad immune reset across multiple indications. Tempest envisions a world in which immune reset therapies bring safe, effective, and broadly accessible therapeutic options to patients in need. For additional information, visit Tempest’s website at https://www.tempesttx.com.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within the meaning of Section 21E of the Securities Exchange Act of 1934, as amended, and Section 27A of the Securities Act of 1933, as amended), concerning Tempest. These statements may discuss goals, intentions, and expectations as to future plans, trends, events, results of operations or financial condition, or otherwise, based on current beliefs of the management of Tempest, as well as assumptions made by, and information currently available to, management of Tempest.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the anticipated contribution of the newly appointed director; the strategic growth, capital allocation and long-term success of Tempest; and Tempest’s ability to achieve its operational plans. All forward-looking statements in this press release are based on Tempest’s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Tempest’s Annual Report on Form 10-K for the year ended December 31, 2025, filed with the Securities and Exchange Commission (“SEC”) on March 30, 2026, and in other documents filed by Tempest from time to time with the SEC. Except as required by applicable law, Tempest undertakes no obligation to revise or update any forward-looking statement, or to make any other forward-looking statements, whether as a result of new information, future events or otherwise. These forward-looking statements should not be relied upon as representing Tempest’s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Sylvia Wheeler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Wheelhouse Life Science Advisors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swheeler@wheelhouselsa.com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Aljanae Reynolds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Wheelhouse Life Science Advisors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areynolds@wheelhouselsa.com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2096</Words>
  <Characters>12287</Characters>
  <CharactersWithSpaces>14404</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