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1282026_040103.xml.htm"/>
      <w:bookmarkStart w:id="1" w:name="ksform401282026_0401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Pellizzari Christine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TEMPEST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SIERRA POINT PARKWAY,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Tempest Therapeutics, Inc.</w:t>
              </w:r>
            </w:hyperlink>
            <w:r>
              <w:rPr/>
              <w:t xml:space="preserve"> [ </w:t>
            </w:r>
            <w:r>
              <w:rPr>
                <w:rFonts w:ascii="Times;serif" w:hAnsi="Times;serif"/>
                <w:color w:val="0000FF"/>
                <w:sz w:val="24"/>
                <w:shd w:fill="FFFFFF" w:val="clear"/>
              </w:rPr>
              <w:t>TPST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the option will vest in full on the earlier of (i) January 27, 2027, or (ii) the day of the Issuer's 2026 annual stockholder meeting, subject to the Reporting Person's continuous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Nicholas Maestas,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27430" TargetMode="External"/><Relationship Id="rId5" Type="http://schemas.openxmlformats.org/officeDocument/2006/relationships/hyperlink" Target="http://www.sec.gov/cgi-bin/browse-edgar?action=getcompany&amp;CIK=00015442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3323</Characters>
  <CharactersWithSpaces>3872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