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020" w:right="130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224155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719"/>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280"/>
          </w:cols>
          <w:pgMar w:left="440" w:top="382" w:right="11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50" w:lineRule="exact"/>
        <w:rPr>
          <w:sz w:val="24"/>
          <w:szCs w:val="24"/>
          <w:color w:val="auto"/>
        </w:rPr>
      </w:pPr>
    </w:p>
    <w:p>
      <w:pPr>
        <w:sectPr>
          <w:pgSz w:w="11900" w:h="16838" w:orient="portrait"/>
          <w:cols w:equalWidth="0" w:num="2">
            <w:col w:w="7180" w:space="720"/>
            <w:col w:w="2380"/>
          </w:cols>
          <w:pgMar w:left="440" w:top="382" w:right="1179" w:bottom="1440" w:gutter="0" w:footer="0" w:header="0"/>
          <w:type w:val="continuous"/>
        </w:sectPr>
      </w:pPr>
    </w:p>
    <w:p>
      <w:pPr>
        <w:ind w:left="1380"/>
        <w:spacing w:after="0"/>
        <w:rPr>
          <w:sz w:val="20"/>
          <w:szCs w:val="20"/>
          <w:color w:val="auto"/>
        </w:rPr>
      </w:pPr>
      <w:r>
        <w:rPr>
          <w:rFonts w:ascii="Arial" w:cs="Arial" w:eastAsia="Arial" w:hAnsi="Arial"/>
          <w:sz w:val="13"/>
          <w:szCs w:val="13"/>
          <w:b w:val="1"/>
          <w:bCs w:val="1"/>
          <w:color w:val="auto"/>
        </w:rPr>
        <w:t>(State of other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 No.)</w:t>
      </w:r>
    </w:p>
    <w:p>
      <w:pPr>
        <w:spacing w:after="0" w:line="197" w:lineRule="exact"/>
        <w:rPr>
          <w:sz w:val="24"/>
          <w:szCs w:val="24"/>
          <w:color w:val="auto"/>
        </w:rPr>
      </w:pPr>
    </w:p>
    <w:p>
      <w:pPr>
        <w:sectPr>
          <w:pgSz w:w="11900" w:h="16838" w:orient="portrait"/>
          <w:cols w:equalWidth="0" w:num="2">
            <w:col w:w="6820" w:space="720"/>
            <w:col w:w="2740"/>
          </w:cols>
          <w:pgMar w:left="440" w:top="382" w:right="1179" w:bottom="1440" w:gutter="0" w:footer="0" w:header="0"/>
          <w:type w:val="continuous"/>
        </w:sectPr>
      </w:pPr>
    </w:p>
    <w:p>
      <w:pPr>
        <w:ind w:left="3980"/>
        <w:spacing w:after="0"/>
        <w:rPr>
          <w:sz w:val="20"/>
          <w:szCs w:val="20"/>
          <w:color w:val="auto"/>
        </w:rPr>
      </w:pPr>
      <w:r>
        <w:rPr>
          <w:rFonts w:ascii="Arial" w:cs="Arial" w:eastAsia="Arial" w:hAnsi="Arial"/>
          <w:sz w:val="16"/>
          <w:szCs w:val="16"/>
          <w:b w:val="1"/>
          <w:bCs w:val="1"/>
          <w:color w:val="auto"/>
        </w:rPr>
        <w:t>2000 Sierra Point Parkway, Suite 400</w:t>
      </w:r>
    </w:p>
    <w:p>
      <w:pPr>
        <w:spacing w:after="0" w:line="50"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Brisbane, California 94080</w:t>
      </w:r>
    </w:p>
    <w:p>
      <w:pPr>
        <w:sectPr>
          <w:pgSz w:w="11900" w:h="16838" w:orient="portrait"/>
          <w:cols w:equalWidth="0" w:num="1">
            <w:col w:w="10280"/>
          </w:cols>
          <w:pgMar w:left="440" w:top="382" w:right="1179" w:bottom="1440" w:gutter="0" w:footer="0" w:header="0"/>
          <w:type w:val="continuous"/>
        </w:sectPr>
      </w:pPr>
    </w:p>
    <w:p>
      <w:pPr>
        <w:spacing w:after="0" w:line="355"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3820" w:type="dxa"/>
            <w:vAlign w:val="bottom"/>
            <w:gridSpan w:val="2"/>
          </w:tcPr>
          <w:p>
            <w:pPr>
              <w:jc w:val="center"/>
              <w:ind w:right="2680"/>
              <w:spacing w:after="0"/>
              <w:rPr>
                <w:sz w:val="20"/>
                <w:szCs w:val="20"/>
                <w:color w:val="auto"/>
              </w:rPr>
            </w:pPr>
            <w:r>
              <w:rPr>
                <w:rFonts w:ascii="Arial" w:cs="Arial" w:eastAsia="Arial" w:hAnsi="Arial"/>
                <w:sz w:val="14"/>
                <w:szCs w:val="14"/>
                <w:b w:val="1"/>
                <w:bCs w:val="1"/>
                <w:color w:val="auto"/>
                <w:w w:val="91"/>
              </w:rPr>
              <w:t>Title of Each Class</w:t>
            </w:r>
          </w:p>
        </w:tc>
        <w:tc>
          <w:tcPr>
            <w:tcW w:w="3540" w:type="dxa"/>
            <w:vAlign w:val="bottom"/>
            <w:gridSpan w:val="3"/>
          </w:tcPr>
          <w:p>
            <w:pPr>
              <w:jc w:val="center"/>
              <w:ind w:left="999"/>
              <w:spacing w:after="0"/>
              <w:rPr>
                <w:sz w:val="20"/>
                <w:szCs w:val="20"/>
                <w:color w:val="auto"/>
              </w:rPr>
            </w:pPr>
            <w:r>
              <w:rPr>
                <w:rFonts w:ascii="Arial" w:cs="Arial" w:eastAsia="Arial" w:hAnsi="Arial"/>
                <w:sz w:val="14"/>
                <w:szCs w:val="14"/>
                <w:b w:val="1"/>
                <w:bCs w:val="1"/>
                <w:color w:val="auto"/>
                <w:w w:val="93"/>
              </w:rPr>
              <w:t>Name of Each Exchange on Which</w:t>
            </w:r>
          </w:p>
        </w:tc>
      </w:tr>
      <w:tr>
        <w:trPr>
          <w:trHeight w:val="171"/>
        </w:trPr>
        <w:tc>
          <w:tcPr>
            <w:tcW w:w="16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 Registered</w:t>
            </w:r>
          </w:p>
        </w:tc>
        <w:tc>
          <w:tcPr>
            <w:tcW w:w="2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Each Class is to be Registered</w:t>
            </w:r>
          </w:p>
        </w:tc>
        <w:tc>
          <w:tcPr>
            <w:tcW w:w="160" w:type="dxa"/>
            <w:vAlign w:val="bottom"/>
          </w:tcPr>
          <w:p>
            <w:pPr>
              <w:spacing w:after="0"/>
              <w:rPr>
                <w:sz w:val="14"/>
                <w:szCs w:val="14"/>
                <w:color w:val="auto"/>
              </w:rPr>
            </w:pPr>
          </w:p>
        </w:tc>
      </w:tr>
      <w:tr>
        <w:trPr>
          <w:trHeight w:val="228"/>
        </w:trPr>
        <w:tc>
          <w:tcPr>
            <w:tcW w:w="542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90"/>
              </w:rPr>
              <w:t>Series A Junior Participating Preferred Purchase Rights</w:t>
            </w:r>
          </w:p>
        </w:tc>
        <w:tc>
          <w:tcPr>
            <w:tcW w:w="3540" w:type="dxa"/>
            <w:vAlign w:val="bottom"/>
            <w:gridSpan w:val="3"/>
          </w:tcPr>
          <w:p>
            <w:pPr>
              <w:jc w:val="center"/>
              <w:ind w:left="1019"/>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Act registration statement or Regulation A offering statement file number to which this form relates: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Not applicable.</w:t>
      </w:r>
    </w:p>
    <w:p>
      <w:pPr>
        <w:spacing w:after="0" w:line="20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5"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82" w:right="11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Securities to be Registered.</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On October 10, 2023,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Tempest Therapeutics. Inc. (“</w:t>
      </w:r>
      <w:r>
        <w:rPr>
          <w:rFonts w:ascii="Arial" w:cs="Arial" w:eastAsia="Arial" w:hAnsi="Arial"/>
          <w:sz w:val="18"/>
          <w:szCs w:val="18"/>
          <w:b w:val="1"/>
          <w:bCs w:val="1"/>
          <w:color w:val="auto"/>
        </w:rPr>
        <w:t>Tempest</w:t>
      </w:r>
      <w:r>
        <w:rPr>
          <w:rFonts w:ascii="Arial" w:cs="Arial" w:eastAsia="Arial" w:hAnsi="Arial"/>
          <w:sz w:val="18"/>
          <w:szCs w:val="18"/>
          <w:color w:val="auto"/>
        </w:rPr>
        <w:t>”), a Delaware corporation, declared a dividend of one preferred share purchase right (“</w:t>
      </w:r>
      <w:r>
        <w:rPr>
          <w:rFonts w:ascii="Arial" w:cs="Arial" w:eastAsia="Arial" w:hAnsi="Arial"/>
          <w:sz w:val="18"/>
          <w:szCs w:val="18"/>
          <w:b w:val="1"/>
          <w:bCs w:val="1"/>
          <w:color w:val="auto"/>
        </w:rPr>
        <w:t>Right</w:t>
      </w:r>
      <w:r>
        <w:rPr>
          <w:rFonts w:ascii="Arial" w:cs="Arial" w:eastAsia="Arial" w:hAnsi="Arial"/>
          <w:sz w:val="18"/>
          <w:szCs w:val="18"/>
          <w:color w:val="auto"/>
        </w:rPr>
        <w:t>”) for each outstanding share of common stock, par value $0.001 per share, of Tempest (“</w:t>
      </w:r>
      <w:r>
        <w:rPr>
          <w:rFonts w:ascii="Arial" w:cs="Arial" w:eastAsia="Arial" w:hAnsi="Arial"/>
          <w:sz w:val="18"/>
          <w:szCs w:val="18"/>
          <w:b w:val="1"/>
          <w:bCs w:val="1"/>
          <w:color w:val="auto"/>
        </w:rPr>
        <w:t>Tempest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 and adopted a stockholder rights plan, as set forth in the Rights Agreement, dated as of October 10, 2023 (the “</w:t>
      </w:r>
      <w:r>
        <w:rPr>
          <w:rFonts w:ascii="Arial" w:cs="Arial" w:eastAsia="Arial" w:hAnsi="Arial"/>
          <w:sz w:val="18"/>
          <w:szCs w:val="18"/>
          <w:b w:val="1"/>
          <w:bCs w:val="1"/>
          <w:color w:val="auto"/>
        </w:rPr>
        <w:t>Rights Agreement</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Tempest and Computershare Trust Company, N.A., as rights agent. The dividend is payable on October 23, 2023 to Tempest stockholders of record as of the close of business on October 23, 2023.</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Each Right will allow its holder to purchase from Tempest one one-thousandth of a share of Series A Junior Participating Preferred Stock, par value $0.001 per share, for $25.00, once the Rights become exercisable.</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Rights are in all respects subject to and governed by the provisions of the Rights Agreement, which is incorporated herein by reference. The description of the Rights is incorporated herein by reference to the description set forth under Items 1.01, 3.03 and 5.03 of Tempest’s Current Report on Form 8-K filed on October 11, 2023 and is qualified in its entirety by reference to the full text of the Rights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8680" w:type="dxa"/>
            <w:vAlign w:val="bottom"/>
            <w:gridSpan w:val="7"/>
          </w:tcPr>
          <w:p>
            <w:pPr>
              <w:spacing w:after="0"/>
              <w:rPr>
                <w:sz w:val="14"/>
                <w:szCs w:val="1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820" w:type="dxa"/>
            <w:vAlign w:val="bottom"/>
          </w:tcPr>
          <w:p>
            <w:pPr>
              <w:spacing w:after="0"/>
              <w:rPr>
                <w:sz w:val="24"/>
                <w:szCs w:val="24"/>
                <w:color w:val="auto"/>
              </w:rPr>
            </w:pPr>
          </w:p>
        </w:tc>
        <w:tc>
          <w:tcPr>
            <w:tcW w:w="9400" w:type="dxa"/>
            <w:vAlign w:val="bottom"/>
            <w:gridSpan w:val="8"/>
          </w:tcPr>
          <w:p>
            <w:pPr>
              <w:spacing w:after="0"/>
              <w:rPr>
                <w:rFonts w:ascii="Arial" w:cs="Arial" w:eastAsia="Arial" w:hAnsi="Arial"/>
                <w:sz w:val="18"/>
                <w:szCs w:val="18"/>
                <w:color w:val="0000EE"/>
                <w:w w:val="98"/>
              </w:rPr>
            </w:pPr>
            <w:hyperlink r:id="rId18">
              <w:r>
                <w:rPr>
                  <w:rFonts w:ascii="Arial" w:cs="Arial" w:eastAsia="Arial" w:hAnsi="Arial"/>
                  <w:sz w:val="18"/>
                  <w:szCs w:val="18"/>
                  <w:color w:val="0000EE"/>
                  <w:w w:val="98"/>
                </w:rPr>
                <w:t>Certificate of Designation of Series A Junior Participating Preferred Stock filed with the Secretary of State of the State of</w:t>
              </w:r>
            </w:hyperlink>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Delaware on October 10, 2023 (incorporated by reference to Exhibit 3.1 to Tempest Therapeutics, Inc.’s Form 8-K filed on</w:t>
              </w:r>
            </w:hyperlink>
          </w:p>
        </w:tc>
        <w:tc>
          <w:tcPr>
            <w:tcW w:w="54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0" w:type="dxa"/>
            <w:vAlign w:val="bottom"/>
            <w:gridSpan w:val="8"/>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October 11, 2023).</w:t>
              </w:r>
            </w:hyperlink>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820" w:type="dxa"/>
            <w:vAlign w:val="bottom"/>
          </w:tcPr>
          <w:p>
            <w:pPr>
              <w:spacing w:after="0"/>
              <w:rPr>
                <w:sz w:val="24"/>
                <w:szCs w:val="24"/>
                <w:color w:val="auto"/>
              </w:rPr>
            </w:pPr>
          </w:p>
        </w:tc>
        <w:tc>
          <w:tcPr>
            <w:tcW w:w="9220" w:type="dxa"/>
            <w:vAlign w:val="bottom"/>
            <w:tcBorders>
              <w:bottom w:val="single" w:sz="8" w:color="0000EE"/>
            </w:tcBorders>
            <w:gridSpan w:val="6"/>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Rights Agreement, dated as of October 10, 2023, between Tempest Therapeutics, Inc. and Computershare Trust Company, N.A</w:t>
              </w:r>
            </w:hyperlink>
          </w:p>
        </w:tc>
        <w:tc>
          <w:tcPr>
            <w:tcW w:w="18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9">
              <w:r>
                <w:rPr>
                  <w:rFonts w:ascii="Arial" w:cs="Arial" w:eastAsia="Arial" w:hAnsi="Arial"/>
                  <w:sz w:val="18"/>
                  <w:szCs w:val="18"/>
                  <w:color w:val="0000EE"/>
                  <w:w w:val="92"/>
                </w:rPr>
                <w:t>which includes the form of Certificate of Designation as Exhibit A, the form of Right Certificate as Exhibit B and the Summary of</w:t>
              </w:r>
            </w:hyperlink>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0" w:type="dxa"/>
            <w:vAlign w:val="bottom"/>
            <w:gridSpan w:val="8"/>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Rights to Purchase Preferred Shares as Exhibit C (incorporated by reference to Exhibit 4.1 to Tempest Therapeutics, Inc.’s Form</w:t>
              </w:r>
            </w:hyperlink>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8-K filed on October 11, 2023).</w:t>
              </w:r>
            </w:hyperlink>
          </w:p>
        </w:tc>
        <w:tc>
          <w:tcPr>
            <w:tcW w:w="1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940"/>
          </w:cols>
          <w:pgMar w:left="440" w:top="270" w:right="5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11,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Tempest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Stephen Brady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8" Type="http://schemas.openxmlformats.org/officeDocument/2006/relationships/hyperlink" Target="http://www.sec.gov/Archives/edgar/data/1544227/000119312523253882/d547808dex31.htm" TargetMode="External"/><Relationship Id="rId19" Type="http://schemas.openxmlformats.org/officeDocument/2006/relationships/hyperlink" Target="http://www.sec.gov/Archives/edgar/data/1544227/000119312523253882/d54780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2023-10-11T07:40:50Z</dcterms:created>
  <dcterms:modified xsi:type="dcterms:W3CDTF">2023-10-11T07:40:50Z</dcterms:modified>
</cp:coreProperties>
</file>