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2258695</wp:posOffset>
            </wp:positionH>
            <wp:positionV relativeFrom="page">
              <wp:posOffset>294640</wp:posOffset>
            </wp:positionV>
            <wp:extent cx="3044190" cy="1054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44190" cy="1054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May 4,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Attention:</w:t>
            </w:r>
          </w:p>
        </w:tc>
        <w:tc>
          <w:tcPr>
            <w:tcW w:w="2600" w:type="dxa"/>
            <w:vAlign w:val="bottom"/>
            <w:gridSpan w:val="2"/>
          </w:tcPr>
          <w:p>
            <w:pPr>
              <w:spacing w:after="0"/>
              <w:rPr>
                <w:sz w:val="20"/>
                <w:szCs w:val="20"/>
                <w:color w:val="auto"/>
              </w:rPr>
            </w:pPr>
            <w:r>
              <w:rPr>
                <w:rFonts w:ascii="Arial" w:cs="Arial" w:eastAsia="Arial" w:hAnsi="Arial"/>
                <w:sz w:val="18"/>
                <w:szCs w:val="18"/>
                <w:color w:val="auto"/>
                <w:w w:val="92"/>
              </w:rPr>
              <w:t>Suzanne Hayes, Assistant Director</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Re:</w:t>
            </w:r>
          </w:p>
        </w:tc>
        <w:tc>
          <w:tcPr>
            <w:tcW w:w="2600" w:type="dxa"/>
            <w:vAlign w:val="bottom"/>
            <w:gridSpan w:val="2"/>
          </w:tcPr>
          <w:p>
            <w:pPr>
              <w:spacing w:after="0"/>
              <w:rPr>
                <w:sz w:val="20"/>
                <w:szCs w:val="20"/>
                <w:color w:val="auto"/>
              </w:rPr>
            </w:pPr>
            <w:r>
              <w:rPr>
                <w:rFonts w:ascii="Arial" w:cs="Arial" w:eastAsia="Arial" w:hAnsi="Arial"/>
                <w:sz w:val="18"/>
                <w:szCs w:val="18"/>
                <w:color w:val="auto"/>
              </w:rPr>
              <w:t>OvaScience, Inc.</w:t>
            </w:r>
          </w:p>
        </w:tc>
      </w:tr>
      <w:tr>
        <w:trPr>
          <w:trHeight w:val="216"/>
        </w:trPr>
        <w:tc>
          <w:tcPr>
            <w:tcW w:w="10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9"/>
              </w:rPr>
              <w:t>Registration Statement on Form S-3</w:t>
            </w:r>
          </w:p>
        </w:tc>
      </w:tr>
      <w:tr>
        <w:trPr>
          <w:trHeight w:val="216"/>
        </w:trPr>
        <w:tc>
          <w:tcPr>
            <w:tcW w:w="10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File No. 333-209778</w:t>
            </w:r>
          </w:p>
        </w:tc>
      </w:tr>
      <w:tr>
        <w:trPr>
          <w:trHeight w:val="190"/>
        </w:trPr>
        <w:tc>
          <w:tcPr>
            <w:tcW w:w="1020" w:type="dxa"/>
            <w:vAlign w:val="bottom"/>
          </w:tcPr>
          <w:p>
            <w:pPr>
              <w:spacing w:after="0"/>
              <w:rPr>
                <w:sz w:val="16"/>
                <w:szCs w:val="16"/>
                <w:color w:val="auto"/>
              </w:rPr>
            </w:pPr>
          </w:p>
        </w:tc>
        <w:tc>
          <w:tcPr>
            <w:tcW w:w="2600" w:type="dxa"/>
            <w:vAlign w:val="bottom"/>
            <w:gridSpan w:val="2"/>
          </w:tcPr>
          <w:p>
            <w:pPr>
              <w:spacing w:after="0" w:line="190" w:lineRule="exact"/>
              <w:rPr>
                <w:sz w:val="20"/>
                <w:szCs w:val="20"/>
                <w:color w:val="auto"/>
              </w:rPr>
            </w:pPr>
            <w:r>
              <w:rPr>
                <w:rFonts w:ascii="Arial" w:cs="Arial" w:eastAsia="Arial" w:hAnsi="Arial"/>
                <w:sz w:val="18"/>
                <w:szCs w:val="18"/>
                <w:color w:val="auto"/>
              </w:rPr>
              <w:t>Request for Acceleration</w:t>
            </w: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0" w:firstLine="648"/>
        <w:spacing w:after="0" w:line="286" w:lineRule="auto"/>
        <w:rPr>
          <w:sz w:val="20"/>
          <w:szCs w:val="20"/>
          <w:color w:val="auto"/>
        </w:rPr>
      </w:pPr>
      <w:r>
        <w:rPr>
          <w:rFonts w:ascii="Arial" w:cs="Arial" w:eastAsia="Arial" w:hAnsi="Arial"/>
          <w:sz w:val="17"/>
          <w:szCs w:val="17"/>
          <w:color w:val="auto"/>
        </w:rPr>
        <w:t>Pursuant to Rule 461 of Regulation C promulgated under the Securities Act of 1933, as amended, OvaScience, Inc. (the “Registrant”) hereby requests acceleration of the effective date of its Registration Statement on Form S-3 (File No. 333-209778) (the “Registration Statement”), so that it may become effective at 5:00 p.m. (Washington, D.C. time) on Thursday, May 5, 2016, or as soon thereafter as practicable.</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Registrant hereby acknowledges that:</w:t>
      </w:r>
    </w:p>
    <w:p>
      <w:pPr>
        <w:spacing w:after="0" w:line="225" w:lineRule="exact"/>
        <w:rPr>
          <w:sz w:val="24"/>
          <w:szCs w:val="24"/>
          <w:color w:val="auto"/>
        </w:rPr>
      </w:pPr>
    </w:p>
    <w:p>
      <w:pPr>
        <w:jc w:val="both"/>
        <w:ind w:left="660" w:right="860" w:hanging="652"/>
        <w:spacing w:after="0" w:line="342" w:lineRule="auto"/>
        <w:tabs>
          <w:tab w:leader="none" w:pos="681"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U.S. Securities and Exchange Commission (the “Commission”) or the staff, acting pursuant to delegated authority, declare the Registration Statement effective, it does not foreclose the Commission from taking any action with respect to the Registration Statement;</w:t>
      </w:r>
    </w:p>
    <w:p>
      <w:pPr>
        <w:spacing w:after="0" w:line="123" w:lineRule="exact"/>
        <w:rPr>
          <w:rFonts w:ascii="Arial" w:cs="Arial" w:eastAsia="Arial" w:hAnsi="Arial"/>
          <w:sz w:val="16"/>
          <w:szCs w:val="16"/>
          <w:color w:val="auto"/>
        </w:rPr>
      </w:pPr>
    </w:p>
    <w:p>
      <w:pPr>
        <w:ind w:left="660" w:right="200" w:hanging="652"/>
        <w:spacing w:after="0" w:line="308" w:lineRule="auto"/>
        <w:tabs>
          <w:tab w:leader="none" w:pos="691"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action of the Commission or the staff, acting pursuant to delegated authority, in declaring the Registration Statement effective, does not relieve the Registrant from its full responsibility for the adequacy and accuracy of the disclosure in the Registration Statement; and</w:t>
      </w:r>
    </w:p>
    <w:p>
      <w:pPr>
        <w:spacing w:after="0" w:line="146" w:lineRule="exact"/>
        <w:rPr>
          <w:rFonts w:ascii="Arial" w:cs="Arial" w:eastAsia="Arial" w:hAnsi="Arial"/>
          <w:sz w:val="17"/>
          <w:szCs w:val="17"/>
          <w:color w:val="auto"/>
        </w:rPr>
      </w:pPr>
    </w:p>
    <w:p>
      <w:pPr>
        <w:ind w:left="660" w:right="60" w:hanging="652"/>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Please call William C. Hicks (617-542-6000) of Mintz, Levin, Cohn, Ferris, Glovsky and Popeo, P.C., counsel to the Company, with any comments or questions regarding this matter.</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OvaScience, Inc.</w:t>
      </w:r>
    </w:p>
    <w:p>
      <w:pPr>
        <w:spacing w:after="0" w:line="200" w:lineRule="exact"/>
        <w:rPr>
          <w:sz w:val="24"/>
          <w:szCs w:val="24"/>
          <w:color w:val="auto"/>
        </w:rPr>
      </w:pPr>
    </w:p>
    <w:p>
      <w:pPr>
        <w:spacing w:after="0" w:line="241" w:lineRule="exact"/>
        <w:rPr>
          <w:sz w:val="24"/>
          <w:szCs w:val="24"/>
          <w:color w:val="auto"/>
        </w:rPr>
      </w:pPr>
    </w:p>
    <w:tbl>
      <w:tblPr>
        <w:tblLayout w:type="fixed"/>
        <w:tblInd w:w="59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Young</w:t>
            </w:r>
          </w:p>
        </w:tc>
      </w:tr>
      <w:tr>
        <w:trPr>
          <w:trHeight w:val="195"/>
        </w:trPr>
        <w:tc>
          <w:tcPr>
            <w:tcW w:w="58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Jeffrey Young</w:t>
            </w:r>
          </w:p>
        </w:tc>
      </w:tr>
      <w:tr>
        <w:trPr>
          <w:trHeight w:val="230"/>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4"/>
          <w:szCs w:val="24"/>
          <w:color w:val="auto"/>
        </w:rPr>
      </w:pPr>
    </w:p>
    <w:p>
      <w:pPr>
        <w:spacing w:after="0" w:line="218"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u w:val="single" w:color="auto"/>
          <w:color w:val="auto"/>
        </w:rPr>
        <w:t>Securities and Exchange Commission</w:t>
      </w:r>
    </w:p>
    <w:p>
      <w:pPr>
        <w:spacing w:after="0" w:line="23" w:lineRule="exact"/>
        <w:rPr>
          <w:rFonts w:ascii="Arial" w:cs="Arial" w:eastAsia="Arial" w:hAnsi="Arial"/>
          <w:sz w:val="18"/>
          <w:szCs w:val="18"/>
          <w:color w:val="auto"/>
        </w:rPr>
      </w:pPr>
    </w:p>
    <w:p>
      <w:pPr>
        <w:ind w:left="1480" w:right="8780"/>
        <w:spacing w:after="0" w:line="323" w:lineRule="auto"/>
        <w:rPr>
          <w:rFonts w:ascii="Arial" w:cs="Arial" w:eastAsia="Arial" w:hAnsi="Arial"/>
          <w:sz w:val="18"/>
          <w:szCs w:val="18"/>
          <w:color w:val="auto"/>
        </w:rPr>
      </w:pPr>
      <w:r>
        <w:rPr>
          <w:rFonts w:ascii="Arial" w:cs="Arial" w:eastAsia="Arial" w:hAnsi="Arial"/>
          <w:sz w:val="16"/>
          <w:szCs w:val="16"/>
          <w:color w:val="auto"/>
        </w:rPr>
        <w:t>Dorman Yale Joseph McCann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2019-12-08T22:38:07Z</dcterms:created>
  <dcterms:modified xsi:type="dcterms:W3CDTF">2019-12-08T22:38:07Z</dcterms:modified>
</cp:coreProperties>
</file>