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0001544227</w:t>
              </w:r>
            </w:hyperlink>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Millendo Therapeutics, Inc.</w:t>
                  </w:r>
                </w:p>
              </w:tc>
            </w:tr>
            <w:tr>
              <w:trPr/>
              <w:tc>
                <w:tcPr>
                  <w:tcW w:w="274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OvaScience, Inc.</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 SIERRA POINT PARKWAY, SUITE 400</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BRISBANE</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94005</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415-798-8589</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Angel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Matthew</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 Sierra Point Parkway, Suite 400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Brisbane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94005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President and Chief Executive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Trojanowski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Justin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 Sierra Point Parkway, Suite 400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Brisbane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94005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Vice President, Finance, Principal Financial Officer and Corporate Secretary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 Sierra Point Parkway, Suite 400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Brisbane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94005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Drake</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 Sierra Point Parkway, Suite 400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Brisbane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94005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2026-05-29</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Purchase Warrant, including underlying shares of common stock</w:t>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4,056,552</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4,056,552</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Offering amount for common stock purchase warrant does not include proceeds of $2028276 for warrant exercise. (amounts rounded)</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454"/>
        <w:gridCol w:w="1732"/>
        <w:gridCol w:w="1623"/>
        <w:gridCol w:w="3231"/>
        <w:gridCol w:w="1165"/>
      </w:tblGrid>
      <w:tr>
        <w:trPr>
          <w:tblHeader w:val="true"/>
        </w:trPr>
        <w:tc>
          <w:tcPr>
            <w:tcW w:w="245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73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62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323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16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45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173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Matthew Angel</w:t>
            </w:r>
          </w:p>
        </w:tc>
        <w:tc>
          <w:tcPr>
            <w:tcW w:w="162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Matthew Angel</w:t>
            </w:r>
          </w:p>
        </w:tc>
        <w:tc>
          <w:tcPr>
            <w:tcW w:w="323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President and Chief Executive Officer</w:t>
            </w:r>
          </w:p>
        </w:tc>
        <w:tc>
          <w:tcPr>
            <w:tcW w:w="116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2026-06-22</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544227"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checked.jpg" TargetMode="External"/><Relationship Id="rId115" Type="http://schemas.openxmlformats.org/officeDocument/2006/relationships/image" Target="https://cdn.kscope.io/box-checked.jpg" TargetMode="External"/><Relationship Id="rId116" Type="http://schemas.openxmlformats.org/officeDocument/2006/relationships/image" Target="https://cdn.kscope.io/box-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numbering" Target="numbering.xml"/><Relationship Id="rId126" Type="http://schemas.openxmlformats.org/officeDocument/2006/relationships/fontTable" Target="fontTable.xml"/><Relationship Id="rId1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1520</Words>
  <Characters>8612</Characters>
  <CharactersWithSpaces>9825</CharactersWithSpaces>
  <Paragraphs>441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