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4"/>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40" w:type="dxa"/>
            <w:vAlign w:val="bottom"/>
          </w:tcPr>
          <w:p>
            <w:pPr>
              <w:jc w:val="right"/>
              <w:ind w:right="164"/>
              <w:spacing w:after="0"/>
              <w:rPr>
                <w:sz w:val="20"/>
                <w:szCs w:val="20"/>
                <w:color w:val="auto"/>
              </w:rPr>
            </w:pPr>
            <w:r>
              <w:rPr>
                <w:rFonts w:ascii="Arial" w:cs="Arial" w:eastAsia="Arial" w:hAnsi="Arial"/>
                <w:sz w:val="7"/>
                <w:szCs w:val="7"/>
                <w:color w:val="auto"/>
                <w:w w:val="71"/>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1560" w:type="dxa"/>
            <w:vAlign w:val="bottom"/>
            <w:vMerge w:val="restart"/>
          </w:tcPr>
          <w:p>
            <w:pPr>
              <w:ind w:left="20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3"/>
            <w:vMerge w:val="restart"/>
          </w:tcPr>
          <w:p>
            <w:pPr>
              <w:spacing w:after="0" w:line="256" w:lineRule="exact"/>
              <w:rPr>
                <w:rFonts w:ascii="Arial" w:cs="Arial" w:eastAsia="Arial" w:hAnsi="Arial"/>
                <w:sz w:val="24"/>
                <w:szCs w:val="24"/>
                <w:color w:val="0000EE"/>
                <w:w w:val="94"/>
              </w:rPr>
            </w:pPr>
            <w:hyperlink r:id="rId10">
              <w:r>
                <w:rPr>
                  <w:rFonts w:ascii="Arial" w:cs="Arial" w:eastAsia="Arial" w:hAnsi="Arial"/>
                  <w:sz w:val="24"/>
                  <w:szCs w:val="24"/>
                  <w:color w:val="0000EE"/>
                  <w:w w:val="94"/>
                </w:rPr>
                <w:t>Versant Venture Capital VI,</w:t>
              </w:r>
            </w:hyperlink>
          </w:p>
        </w:tc>
        <w:tc>
          <w:tcPr>
            <w:tcW w:w="24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ind w:left="20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640" w:type="dxa"/>
            <w:vAlign w:val="bottom"/>
            <w:tcBorders>
              <w:top w:val="single" w:sz="8" w:color="0000EE"/>
            </w:tcBorders>
            <w:gridSpan w:val="2"/>
          </w:tcPr>
          <w:p>
            <w:pPr>
              <w:spacing w:after="0" w:line="250" w:lineRule="exact"/>
              <w:rPr>
                <w:rFonts w:ascii="Arial" w:cs="Arial" w:eastAsia="Arial" w:hAnsi="Arial"/>
                <w:sz w:val="24"/>
                <w:szCs w:val="24"/>
                <w:color w:val="0000EE"/>
              </w:rPr>
            </w:pPr>
            <w:hyperlink r:id="rId10">
              <w:r>
                <w:rPr>
                  <w:rFonts w:ascii="Arial" w:cs="Arial" w:eastAsia="Arial" w:hAnsi="Arial"/>
                  <w:sz w:val="24"/>
                  <w:szCs w:val="24"/>
                  <w:color w:val="0000EE"/>
                </w:rPr>
                <w:t>L.P.</w:t>
              </w:r>
            </w:hyperlink>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Arial" w:cs="Arial" w:eastAsia="Arial" w:hAnsi="Arial"/>
                <w:sz w:val="20"/>
                <w:szCs w:val="20"/>
                <w:color w:val="0000FF"/>
              </w:rPr>
              <w:t>06/25/2021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0"/>
          <w:szCs w:val="20"/>
          <w:color w:val="auto"/>
        </w:rPr>
      </w:pPr>
    </w:p>
    <w:p>
      <w:pPr>
        <w:spacing w:after="0"/>
        <w:rPr>
          <w:rFonts w:ascii="Arial" w:cs="Arial" w:eastAsia="Arial" w:hAnsi="Arial"/>
          <w:sz w:val="21"/>
          <w:szCs w:val="21"/>
          <w:color w:val="0000EE"/>
        </w:rPr>
      </w:pPr>
      <w:hyperlink r:id="rId11">
        <w:r>
          <w:rPr>
            <w:rFonts w:ascii="Arial" w:cs="Arial" w:eastAsia="Arial" w:hAnsi="Arial"/>
            <w:sz w:val="21"/>
            <w:szCs w:val="21"/>
            <w:u w:val="single" w:color="auto"/>
            <w:color w:val="0000EE"/>
          </w:rPr>
          <w:t>Tempest Therapeutics,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TPST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496" w:lineRule="exact"/>
        <w:rPr>
          <w:sz w:val="20"/>
          <w:szCs w:val="20"/>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255"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00" w:type="dxa"/>
            <w:vAlign w:val="bottom"/>
          </w:tcPr>
          <w:p>
            <w:pPr>
              <w:ind w:left="280"/>
              <w:spacing w:after="0"/>
              <w:rPr>
                <w:sz w:val="20"/>
                <w:szCs w:val="20"/>
                <w:color w:val="auto"/>
              </w:rPr>
            </w:pPr>
            <w:r>
              <w:rPr>
                <w:rFonts w:ascii="Arial" w:cs="Arial" w:eastAsia="Arial" w:hAnsi="Arial"/>
                <w:sz w:val="15"/>
                <w:szCs w:val="15"/>
                <w:color w:val="auto"/>
              </w:rPr>
              <w:t>(First)</w:t>
            </w:r>
          </w:p>
        </w:tc>
        <w:tc>
          <w:tcPr>
            <w:tcW w:w="1320" w:type="dxa"/>
            <w:vAlign w:val="bottom"/>
          </w:tcPr>
          <w:p>
            <w:pPr>
              <w:jc w:val="center"/>
              <w:ind w:right="54"/>
              <w:spacing w:after="0"/>
              <w:rPr>
                <w:sz w:val="20"/>
                <w:szCs w:val="20"/>
                <w:color w:val="auto"/>
              </w:rPr>
            </w:pPr>
            <w:r>
              <w:rPr>
                <w:rFonts w:ascii="Arial" w:cs="Arial" w:eastAsia="Arial" w:hAnsi="Arial"/>
                <w:sz w:val="15"/>
                <w:szCs w:val="15"/>
                <w:color w:val="auto"/>
                <w:w w:val="99"/>
              </w:rPr>
              <w:t>(Middle)</w:t>
            </w:r>
          </w:p>
        </w:tc>
      </w:tr>
      <w:tr>
        <w:trPr>
          <w:trHeight w:val="306"/>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ONE SANSOME STREET, SUITE</w:t>
            </w:r>
          </w:p>
        </w:tc>
      </w:tr>
      <w:tr>
        <w:trPr>
          <w:trHeight w:val="248"/>
        </w:trPr>
        <w:tc>
          <w:tcPr>
            <w:tcW w:w="780" w:type="dxa"/>
            <w:vAlign w:val="bottom"/>
          </w:tcPr>
          <w:p>
            <w:pPr>
              <w:ind w:left="40"/>
              <w:spacing w:after="0"/>
              <w:rPr>
                <w:sz w:val="20"/>
                <w:szCs w:val="20"/>
                <w:color w:val="auto"/>
              </w:rPr>
            </w:pPr>
            <w:r>
              <w:rPr>
                <w:rFonts w:ascii="Arial" w:cs="Arial" w:eastAsia="Arial" w:hAnsi="Arial"/>
                <w:sz w:val="20"/>
                <w:szCs w:val="20"/>
                <w:color w:val="0000FF"/>
              </w:rPr>
              <w:t>3630</w:t>
            </w:r>
          </w:p>
        </w:tc>
        <w:tc>
          <w:tcPr>
            <w:tcW w:w="10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1"/>
        </w:trPr>
        <w:tc>
          <w:tcPr>
            <w:tcW w:w="780" w:type="dxa"/>
            <w:vAlign w:val="bottom"/>
          </w:tcPr>
          <w:p>
            <w:pPr>
              <w:ind w:left="40"/>
              <w:spacing w:after="0" w:line="211" w:lineRule="exact"/>
              <w:rPr>
                <w:sz w:val="20"/>
                <w:szCs w:val="20"/>
                <w:color w:val="auto"/>
              </w:rPr>
            </w:pPr>
            <w:r>
              <w:rPr>
                <w:rFonts w:ascii="Arial" w:cs="Arial" w:eastAsia="Arial" w:hAnsi="Arial"/>
                <w:sz w:val="20"/>
                <w:szCs w:val="20"/>
                <w:color w:val="0000FF"/>
              </w:rPr>
              <w:t>SAN</w:t>
            </w: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509"/>
        </w:trPr>
        <w:tc>
          <w:tcPr>
            <w:tcW w:w="1780" w:type="dxa"/>
            <w:vAlign w:val="bottom"/>
            <w:gridSpan w:val="2"/>
          </w:tcPr>
          <w:p>
            <w:pPr>
              <w:ind w:left="40"/>
              <w:spacing w:after="0"/>
              <w:rPr>
                <w:sz w:val="20"/>
                <w:szCs w:val="20"/>
                <w:color w:val="auto"/>
              </w:rPr>
            </w:pPr>
            <w:r>
              <w:rPr>
                <w:rFonts w:ascii="Arial" w:cs="Arial" w:eastAsia="Arial" w:hAnsi="Arial"/>
                <w:sz w:val="20"/>
                <w:szCs w:val="20"/>
                <w:color w:val="0000FF"/>
              </w:rPr>
              <w:t xml:space="preserve">FRANCISCO </w:t>
            </w:r>
            <w:r>
              <w:rPr>
                <w:rFonts w:ascii="Arial" w:cs="Arial" w:eastAsia="Arial" w:hAnsi="Arial"/>
                <w:sz w:val="39"/>
                <w:szCs w:val="39"/>
                <w:color w:val="0000FF"/>
                <w:vertAlign w:val="superscript"/>
              </w:rPr>
              <w:t>CA</w:t>
            </w:r>
          </w:p>
        </w:tc>
        <w:tc>
          <w:tcPr>
            <w:tcW w:w="1320" w:type="dxa"/>
            <w:vAlign w:val="bottom"/>
          </w:tcPr>
          <w:p>
            <w:pPr>
              <w:jc w:val="right"/>
              <w:ind w:right="394"/>
              <w:spacing w:after="0"/>
              <w:rPr>
                <w:sz w:val="20"/>
                <w:szCs w:val="20"/>
                <w:color w:val="auto"/>
              </w:rPr>
            </w:pPr>
            <w:r>
              <w:rPr>
                <w:rFonts w:ascii="Arial" w:cs="Arial" w:eastAsia="Arial" w:hAnsi="Arial"/>
                <w:sz w:val="20"/>
                <w:szCs w:val="20"/>
                <w:color w:val="0000FF"/>
              </w:rPr>
              <w:t>94104</w:t>
            </w:r>
          </w:p>
        </w:tc>
      </w:tr>
    </w:tbl>
    <w:p>
      <w:pPr>
        <w:spacing w:after="0" w:line="20" w:lineRule="exact"/>
        <w:rPr>
          <w:sz w:val="20"/>
          <w:szCs w:val="20"/>
          <w:color w:val="auto"/>
        </w:rPr>
      </w:pPr>
      <w:r>
        <w:rPr>
          <w:sz w:val="20"/>
          <w:szCs w:val="20"/>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0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0"/>
          <w:szCs w:val="20"/>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0"/>
          <w:szCs w:val="20"/>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556" w:lineRule="exact"/>
        <w:rPr>
          <w:sz w:val="20"/>
          <w:szCs w:val="20"/>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gridSpan w:val="4"/>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gridSpan w:val="2"/>
          </w:tcPr>
          <w:p>
            <w:pPr>
              <w:ind w:left="540"/>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2"/>
          </w:tcPr>
          <w:p>
            <w:pPr>
              <w:ind w:left="54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gridSpan w:val="3"/>
          </w:tcPr>
          <w:p>
            <w:pPr>
              <w:ind w:left="780"/>
              <w:spacing w:after="0" w:line="165" w:lineRule="exact"/>
              <w:rPr>
                <w:sz w:val="20"/>
                <w:szCs w:val="20"/>
                <w:color w:val="auto"/>
              </w:rPr>
            </w:pPr>
            <w:r>
              <w:rPr>
                <w:rFonts w:ascii="Arial" w:cs="Arial" w:eastAsia="Arial" w:hAnsi="Arial"/>
                <w:sz w:val="15"/>
                <w:szCs w:val="15"/>
                <w:b w:val="1"/>
                <w:bCs w:val="1"/>
                <w:color w:val="auto"/>
              </w:rPr>
              <w:t>4)</w:t>
            </w:r>
          </w:p>
        </w:tc>
        <w:tc>
          <w:tcPr>
            <w:tcW w:w="1740" w:type="dxa"/>
            <w:vAlign w:val="bottom"/>
          </w:tcPr>
          <w:p>
            <w:pPr>
              <w:spacing w:after="0"/>
              <w:rPr>
                <w:sz w:val="14"/>
                <w:szCs w:val="14"/>
                <w:color w:val="auto"/>
              </w:rPr>
            </w:pP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1400" w:type="dxa"/>
            <w:vAlign w:val="bottom"/>
            <w:tcBorders>
              <w:bottom w:val="single" w:sz="8" w:color="2C2C2C"/>
            </w:tcBorders>
            <w:gridSpan w:val="3"/>
          </w:tcPr>
          <w:p>
            <w:pPr>
              <w:ind w:left="80"/>
              <w:spacing w:after="0"/>
              <w:rPr>
                <w:sz w:val="20"/>
                <w:szCs w:val="20"/>
                <w:color w:val="auto"/>
              </w:rPr>
            </w:pPr>
            <w:r>
              <w:rPr>
                <w:rFonts w:ascii="Arial" w:cs="Arial" w:eastAsia="Arial" w:hAnsi="Arial"/>
                <w:sz w:val="20"/>
                <w:szCs w:val="20"/>
                <w:color w:val="0000FF"/>
                <w:w w:val="95"/>
              </w:rPr>
              <w:t>Common Stock</w:t>
            </w:r>
          </w:p>
        </w:tc>
        <w:tc>
          <w:tcPr>
            <w:tcW w:w="1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ind w:right="40"/>
              <w:spacing w:after="0"/>
              <w:rPr>
                <w:sz w:val="20"/>
                <w:szCs w:val="20"/>
                <w:color w:val="auto"/>
              </w:rPr>
            </w:pPr>
            <w:r>
              <w:rPr>
                <w:rFonts w:ascii="Arial" w:cs="Arial" w:eastAsia="Arial" w:hAnsi="Arial"/>
                <w:sz w:val="20"/>
                <w:szCs w:val="20"/>
                <w:color w:val="0000FF"/>
                <w:w w:val="84"/>
              </w:rPr>
              <w:t>997,940</w:t>
            </w:r>
            <w:r>
              <w:rPr>
                <w:rFonts w:ascii="Arial" w:cs="Arial" w:eastAsia="Arial" w:hAnsi="Arial"/>
                <w:sz w:val="25"/>
                <w:szCs w:val="25"/>
                <w:color w:val="008000"/>
                <w:w w:val="84"/>
                <w:vertAlign w:val="superscript"/>
              </w:rPr>
              <w:t>(1)</w:t>
            </w:r>
          </w:p>
        </w:tc>
        <w:tc>
          <w:tcPr>
            <w:tcW w:w="1360" w:type="dxa"/>
            <w:vAlign w:val="bottom"/>
            <w:tcBorders>
              <w:bottom w:val="single" w:sz="8" w:color="2C2C2C"/>
            </w:tcBorders>
            <w:gridSpan w:val="2"/>
          </w:tcPr>
          <w:p>
            <w:pPr>
              <w:ind w:left="560"/>
              <w:spacing w:after="0" w:line="359" w:lineRule="exact"/>
              <w:rPr>
                <w:sz w:val="20"/>
                <w:szCs w:val="20"/>
                <w:color w:val="auto"/>
              </w:rPr>
            </w:pPr>
            <w:r>
              <w:rPr>
                <w:rFonts w:ascii="Arial" w:cs="Arial" w:eastAsia="Arial" w:hAnsi="Arial"/>
                <w:sz w:val="39"/>
                <w:szCs w:val="39"/>
                <w:color w:val="0000FF"/>
                <w:vertAlign w:val="subscript"/>
              </w:rPr>
              <w:t>D</w:t>
            </w:r>
            <w:r>
              <w:rPr>
                <w:rFonts w:ascii="Arial" w:cs="Arial" w:eastAsia="Arial" w:hAnsi="Arial"/>
                <w:sz w:val="13"/>
                <w:szCs w:val="13"/>
                <w:color w:val="008000"/>
              </w:rPr>
              <w:t>(2)</w:t>
            </w: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400" w:type="dxa"/>
            <w:vAlign w:val="bottom"/>
            <w:gridSpan w:val="3"/>
            <w:vMerge w:val="restart"/>
          </w:tcPr>
          <w:p>
            <w:pPr>
              <w:ind w:left="80"/>
              <w:spacing w:after="0"/>
              <w:rPr>
                <w:sz w:val="20"/>
                <w:szCs w:val="20"/>
                <w:color w:val="auto"/>
              </w:rPr>
            </w:pPr>
            <w:r>
              <w:rPr>
                <w:rFonts w:ascii="Arial" w:cs="Arial" w:eastAsia="Arial" w:hAnsi="Arial"/>
                <w:sz w:val="20"/>
                <w:szCs w:val="20"/>
                <w:color w:val="0000FF"/>
                <w:w w:val="95"/>
              </w:rPr>
              <w:t>Common Stock</w:t>
            </w: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vMerge w:val="restart"/>
          </w:tcPr>
          <w:p>
            <w:pPr>
              <w:jc w:val="center"/>
              <w:ind w:right="60"/>
              <w:spacing w:after="0"/>
              <w:rPr>
                <w:sz w:val="20"/>
                <w:szCs w:val="20"/>
                <w:color w:val="auto"/>
              </w:rPr>
            </w:pPr>
            <w:r>
              <w:rPr>
                <w:rFonts w:ascii="Arial" w:cs="Arial" w:eastAsia="Arial" w:hAnsi="Arial"/>
                <w:sz w:val="20"/>
                <w:szCs w:val="20"/>
                <w:color w:val="0000FF"/>
                <w:w w:val="83"/>
              </w:rPr>
              <w:t>1,171,094</w:t>
            </w:r>
            <w:r>
              <w:rPr>
                <w:rFonts w:ascii="Arial" w:cs="Arial" w:eastAsia="Arial" w:hAnsi="Arial"/>
                <w:sz w:val="25"/>
                <w:szCs w:val="25"/>
                <w:color w:val="008000"/>
                <w:w w:val="83"/>
                <w:vertAlign w:val="superscript"/>
              </w:rPr>
              <w:t>(1)(5)</w:t>
            </w:r>
          </w:p>
        </w:tc>
        <w:tc>
          <w:tcPr>
            <w:tcW w:w="1360" w:type="dxa"/>
            <w:vAlign w:val="bottom"/>
            <w:gridSpan w:val="2"/>
            <w:vMerge w:val="restart"/>
          </w:tcPr>
          <w:p>
            <w:pPr>
              <w:ind w:left="600"/>
              <w:spacing w:after="0"/>
              <w:rPr>
                <w:sz w:val="20"/>
                <w:szCs w:val="20"/>
                <w:color w:val="auto"/>
              </w:rPr>
            </w:pPr>
            <w:r>
              <w:rPr>
                <w:rFonts w:ascii="Arial" w:cs="Arial" w:eastAsia="Arial" w:hAnsi="Arial"/>
                <w:sz w:val="39"/>
                <w:szCs w:val="39"/>
                <w:color w:val="0000FF"/>
                <w:vertAlign w:val="subscript"/>
              </w:rPr>
              <w:t>I</w:t>
            </w:r>
            <w:r>
              <w:rPr>
                <w:rFonts w:ascii="Arial" w:cs="Arial" w:eastAsia="Arial" w:hAnsi="Arial"/>
                <w:sz w:val="13"/>
                <w:szCs w:val="13"/>
                <w:color w:val="008000"/>
              </w:rPr>
              <w:t>(3)</w:t>
            </w:r>
          </w:p>
        </w:tc>
        <w:tc>
          <w:tcPr>
            <w:tcW w:w="2780" w:type="dxa"/>
            <w:vAlign w:val="bottom"/>
            <w:gridSpan w:val="4"/>
          </w:tcPr>
          <w:p>
            <w:pPr>
              <w:spacing w:after="0"/>
              <w:rPr>
                <w:sz w:val="20"/>
                <w:szCs w:val="20"/>
                <w:color w:val="auto"/>
              </w:rPr>
            </w:pPr>
            <w:r>
              <w:rPr>
                <w:rFonts w:ascii="Arial" w:cs="Arial" w:eastAsia="Arial" w:hAnsi="Arial"/>
                <w:sz w:val="20"/>
                <w:szCs w:val="20"/>
                <w:color w:val="0000FF"/>
              </w:rPr>
              <w:t>By Versant Venture Capital IV,</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740" w:type="dxa"/>
            <w:vAlign w:val="bottom"/>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80" w:type="dxa"/>
            <w:vAlign w:val="bottom"/>
            <w:gridSpan w:val="2"/>
            <w:vMerge w:val="restart"/>
          </w:tcPr>
          <w:p>
            <w:pPr>
              <w:spacing w:after="0"/>
              <w:rPr>
                <w:sz w:val="20"/>
                <w:szCs w:val="20"/>
                <w:color w:val="auto"/>
              </w:rPr>
            </w:pPr>
            <w:r>
              <w:rPr>
                <w:rFonts w:ascii="Arial" w:cs="Arial" w:eastAsia="Arial" w:hAnsi="Arial"/>
                <w:sz w:val="20"/>
                <w:szCs w:val="20"/>
                <w:color w:val="0000FF"/>
              </w:rPr>
              <w:t>L.P.</w:t>
            </w:r>
            <w:r>
              <w:rPr>
                <w:rFonts w:ascii="Arial" w:cs="Arial" w:eastAsia="Arial" w:hAnsi="Arial"/>
                <w:sz w:val="25"/>
                <w:szCs w:val="25"/>
                <w:color w:val="008000"/>
                <w:vertAlign w:val="superscript"/>
              </w:rPr>
              <w:t>(3)</w:t>
            </w: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gridSpan w:val="2"/>
            <w:vMerge w:val="continue"/>
          </w:tcPr>
          <w:p>
            <w:pPr>
              <w:spacing w:after="0"/>
              <w:rPr>
                <w:sz w:val="11"/>
                <w:szCs w:val="11"/>
                <w:color w:val="auto"/>
              </w:rPr>
            </w:pPr>
          </w:p>
        </w:tc>
        <w:tc>
          <w:tcPr>
            <w:tcW w:w="148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80"/>
              <w:spacing w:after="0"/>
              <w:rPr>
                <w:sz w:val="20"/>
                <w:szCs w:val="20"/>
                <w:color w:val="auto"/>
              </w:rPr>
            </w:pPr>
            <w:r>
              <w:rPr>
                <w:rFonts w:ascii="Arial" w:cs="Arial" w:eastAsia="Arial" w:hAnsi="Arial"/>
                <w:sz w:val="20"/>
                <w:szCs w:val="20"/>
                <w:color w:val="0000FF"/>
                <w:w w:val="95"/>
              </w:rPr>
              <w:t>Common Stock</w:t>
            </w:r>
          </w:p>
        </w:tc>
        <w:tc>
          <w:tcPr>
            <w:tcW w:w="1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ind w:right="60"/>
              <w:spacing w:after="0" w:line="359" w:lineRule="exact"/>
              <w:rPr>
                <w:sz w:val="20"/>
                <w:szCs w:val="20"/>
                <w:color w:val="auto"/>
              </w:rPr>
            </w:pPr>
            <w:r>
              <w:rPr>
                <w:rFonts w:ascii="Arial" w:cs="Arial" w:eastAsia="Arial" w:hAnsi="Arial"/>
                <w:sz w:val="39"/>
                <w:szCs w:val="39"/>
                <w:color w:val="0000FF"/>
                <w:w w:val="74"/>
                <w:vertAlign w:val="subscript"/>
              </w:rPr>
              <w:t>7,377</w:t>
            </w:r>
            <w:r>
              <w:rPr>
                <w:rFonts w:ascii="Arial" w:cs="Arial" w:eastAsia="Arial" w:hAnsi="Arial"/>
                <w:sz w:val="13"/>
                <w:szCs w:val="13"/>
                <w:color w:val="008000"/>
                <w:w w:val="74"/>
              </w:rPr>
              <w:t>(1)(6)</w:t>
            </w:r>
          </w:p>
        </w:tc>
        <w:tc>
          <w:tcPr>
            <w:tcW w:w="1360" w:type="dxa"/>
            <w:vAlign w:val="bottom"/>
            <w:tcBorders>
              <w:bottom w:val="single" w:sz="8" w:color="2C2C2C"/>
            </w:tcBorders>
            <w:gridSpan w:val="2"/>
          </w:tcPr>
          <w:p>
            <w:pPr>
              <w:ind w:left="600"/>
              <w:spacing w:after="0" w:line="359" w:lineRule="exact"/>
              <w:rPr>
                <w:sz w:val="20"/>
                <w:szCs w:val="20"/>
                <w:color w:val="auto"/>
              </w:rPr>
            </w:pPr>
            <w:r>
              <w:rPr>
                <w:rFonts w:ascii="Arial" w:cs="Arial" w:eastAsia="Arial" w:hAnsi="Arial"/>
                <w:sz w:val="39"/>
                <w:szCs w:val="39"/>
                <w:color w:val="0000FF"/>
                <w:vertAlign w:val="subscript"/>
              </w:rPr>
              <w:t>I</w:t>
            </w:r>
            <w:r>
              <w:rPr>
                <w:rFonts w:ascii="Arial" w:cs="Arial" w:eastAsia="Arial" w:hAnsi="Arial"/>
                <w:sz w:val="13"/>
                <w:szCs w:val="13"/>
                <w:color w:val="008000"/>
              </w:rPr>
              <w:t>(4)</w:t>
            </w:r>
          </w:p>
        </w:tc>
        <w:tc>
          <w:tcPr>
            <w:tcW w:w="2780" w:type="dxa"/>
            <w:vAlign w:val="bottom"/>
            <w:tcBorders>
              <w:bottom w:val="single" w:sz="8" w:color="2C2C2C"/>
            </w:tcBorders>
            <w:gridSpan w:val="4"/>
          </w:tcPr>
          <w:p>
            <w:pPr>
              <w:spacing w:after="0"/>
              <w:rPr>
                <w:sz w:val="20"/>
                <w:szCs w:val="20"/>
                <w:color w:val="auto"/>
              </w:rPr>
            </w:pPr>
            <w:r>
              <w:rPr>
                <w:rFonts w:ascii="Arial" w:cs="Arial" w:eastAsia="Arial" w:hAnsi="Arial"/>
                <w:sz w:val="20"/>
                <w:szCs w:val="20"/>
                <w:color w:val="0000FF"/>
                <w:w w:val="96"/>
              </w:rPr>
              <w:t>By Versant Side Fund IV, L.P.</w:t>
            </w:r>
            <w:r>
              <w:rPr>
                <w:rFonts w:ascii="Arial" w:cs="Arial" w:eastAsia="Arial" w:hAnsi="Arial"/>
                <w:sz w:val="25"/>
                <w:szCs w:val="25"/>
                <w:color w:val="008000"/>
                <w:w w:val="96"/>
                <w:vertAlign w:val="superscript"/>
              </w:rPr>
              <w:t>(4)</w:t>
            </w: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5380" w:type="dxa"/>
            <w:vAlign w:val="bottom"/>
            <w:gridSpan w:val="9"/>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gridSpan w:val="4"/>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920" w:type="dxa"/>
            <w:vAlign w:val="bottom"/>
            <w:gridSpan w:val="5"/>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60" w:type="dxa"/>
            <w:vAlign w:val="bottom"/>
            <w:gridSpan w:val="2"/>
          </w:tcPr>
          <w:p>
            <w:pPr>
              <w:ind w:left="2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6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64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20" w:type="dxa"/>
            <w:vAlign w:val="bottom"/>
          </w:tcPr>
          <w:p>
            <w:pPr>
              <w:ind w:left="80"/>
              <w:spacing w:after="0" w:line="161"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5"/>
                <w:szCs w:val="15"/>
                <w:b w:val="1"/>
                <w:bCs w:val="1"/>
                <w:color w:val="auto"/>
              </w:rPr>
              <w:t>Exercisable</w:t>
            </w:r>
          </w:p>
        </w:tc>
        <w:tc>
          <w:tcPr>
            <w:tcW w:w="94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20"/>
              <w:spacing w:after="0"/>
              <w:rPr>
                <w:sz w:val="20"/>
                <w:szCs w:val="20"/>
                <w:color w:val="auto"/>
              </w:rPr>
            </w:pPr>
            <w:r>
              <w:rPr>
                <w:rFonts w:ascii="Arial" w:cs="Arial" w:eastAsia="Arial" w:hAnsi="Arial"/>
                <w:sz w:val="15"/>
                <w:szCs w:val="15"/>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3"/>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4100" w:type="dxa"/>
            <w:vAlign w:val="bottom"/>
            <w:tcBorders>
              <w:top w:val="single" w:sz="8" w:color="2C2C2C"/>
            </w:tcBorders>
            <w:gridSpan w:val="7"/>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80" w:type="dxa"/>
            <w:vAlign w:val="bottom"/>
            <w:gridSpan w:val="5"/>
          </w:tcPr>
          <w:p>
            <w:pPr>
              <w:spacing w:after="0" w:line="249" w:lineRule="exact"/>
              <w:rPr>
                <w:rFonts w:ascii="Arial" w:cs="Arial" w:eastAsia="Arial" w:hAnsi="Arial"/>
                <w:sz w:val="24"/>
                <w:szCs w:val="24"/>
                <w:color w:val="0000EE"/>
              </w:rPr>
            </w:pPr>
            <w:hyperlink r:id="rId10">
              <w:r>
                <w:rPr>
                  <w:rFonts w:ascii="Arial" w:cs="Arial" w:eastAsia="Arial" w:hAnsi="Arial"/>
                  <w:sz w:val="24"/>
                  <w:szCs w:val="24"/>
                  <w:color w:val="0000EE"/>
                </w:rPr>
                <w:t>Versant Venture Capital VI, L.P.</w:t>
              </w:r>
            </w:hyperlink>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360" w:type="dxa"/>
            <w:vAlign w:val="bottom"/>
            <w:tcBorders>
              <w:top w:val="single" w:sz="8" w:color="0000EE"/>
              <w:bottom w:val="single" w:sz="8" w:color="9A9A9A"/>
            </w:tcBorders>
          </w:tcPr>
          <w:p>
            <w:pPr>
              <w:spacing w:after="0"/>
              <w:rPr>
                <w:sz w:val="17"/>
                <w:szCs w:val="17"/>
                <w:color w:val="auto"/>
              </w:rPr>
            </w:pPr>
          </w:p>
        </w:tc>
        <w:tc>
          <w:tcPr>
            <w:tcW w:w="80" w:type="dxa"/>
            <w:vAlign w:val="bottom"/>
            <w:tcBorders>
              <w:top w:val="single" w:sz="8" w:color="0000EE"/>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ONE SANSOME STREET, SUITE 3630</w:t>
      </w:r>
    </w:p>
    <w:p>
      <w:pPr>
        <w:spacing w:after="0" w:line="39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ind w:left="140"/>
        <w:spacing w:after="0" w:line="214" w:lineRule="auto"/>
        <w:tabs>
          <w:tab w:leader="none" w:pos="1500" w:val="left"/>
          <w:tab w:leader="none" w:pos="2880" w:val="left"/>
        </w:tabs>
        <w:rPr>
          <w:sz w:val="20"/>
          <w:szCs w:val="20"/>
          <w:color w:val="auto"/>
        </w:rPr>
      </w:pPr>
      <w:r>
        <w:rPr>
          <w:rFonts w:ascii="Arial" w:cs="Arial" w:eastAsia="Arial" w:hAnsi="Arial"/>
          <w:sz w:val="19"/>
          <w:szCs w:val="19"/>
          <w:color w:val="0000FF"/>
          <w:vertAlign w:val="superscript"/>
        </w:rPr>
        <w:t>SAN</w:t>
      </w:r>
      <w:r>
        <w:rPr>
          <w:sz w:val="20"/>
          <w:szCs w:val="20"/>
          <w:color w:val="auto"/>
        </w:rPr>
        <w:tab/>
      </w:r>
      <w:r>
        <w:rPr>
          <w:rFonts w:ascii="Arial" w:cs="Arial" w:eastAsia="Arial" w:hAnsi="Arial"/>
          <w:sz w:val="13"/>
          <w:szCs w:val="13"/>
          <w:color w:val="0000FF"/>
        </w:rPr>
        <w:t>CA</w:t>
      </w:r>
      <w:r>
        <w:rPr>
          <w:sz w:val="20"/>
          <w:szCs w:val="20"/>
          <w:color w:val="auto"/>
        </w:rPr>
        <w:tab/>
      </w:r>
      <w:r>
        <w:rPr>
          <w:rFonts w:ascii="Arial" w:cs="Arial" w:eastAsia="Arial" w:hAnsi="Arial"/>
          <w:sz w:val="16"/>
          <w:szCs w:val="16"/>
          <w:color w:val="0000FF"/>
        </w:rPr>
        <w:t>94104</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FRANCISCO</w:t>
      </w:r>
    </w:p>
    <w:p>
      <w:pPr>
        <w:spacing w:after="0" w:line="363"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52"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rPr>
          <w:rFonts w:ascii="Arial" w:cs="Arial" w:eastAsia="Arial" w:hAnsi="Arial"/>
          <w:sz w:val="24"/>
          <w:szCs w:val="24"/>
          <w:u w:val="single" w:color="auto"/>
          <w:color w:val="0000EE"/>
        </w:rPr>
      </w:pPr>
      <w:hyperlink r:id="rId12">
        <w:r>
          <w:rPr>
            <w:rFonts w:ascii="Arial" w:cs="Arial" w:eastAsia="Arial" w:hAnsi="Arial"/>
            <w:sz w:val="24"/>
            <w:szCs w:val="24"/>
            <w:u w:val="single" w:color="auto"/>
            <w:color w:val="0000EE"/>
          </w:rPr>
          <w:t>Versant Ventures VI GP, L.P.</w:t>
        </w:r>
      </w:hyperlink>
    </w:p>
    <w:p>
      <w:pPr>
        <w:spacing w:after="0" w:line="357"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ONE SANSOME STREET, SUITE 3630</w:t>
      </w:r>
    </w:p>
    <w:p>
      <w:pPr>
        <w:sectPr>
          <w:pgSz w:w="11900" w:h="16838" w:orient="portrait"/>
          <w:cols w:equalWidth="0" w:num="1">
            <w:col w:w="10940"/>
          </w:cols>
          <w:pgMar w:left="480" w:top="236" w:right="479" w:bottom="0" w:gutter="0" w:footer="0" w:header="0"/>
          <w:type w:val="continuous"/>
        </w:sectPr>
      </w:pPr>
    </w:p>
    <w:p>
      <w:pPr>
        <w:spacing w:after="0" w:line="394" w:lineRule="exact"/>
        <w:rPr>
          <w:sz w:val="20"/>
          <w:szCs w:val="20"/>
          <w:color w:val="auto"/>
        </w:rPr>
      </w:pPr>
    </w:p>
    <w:p>
      <w:pPr>
        <w:ind w:left="10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0940"/>
          </w:cols>
          <w:pgMar w:left="480" w:top="236" w:right="479" w:bottom="0" w:gutter="0" w:footer="0" w:header="0"/>
          <w:type w:val="continuous"/>
        </w:sectPr>
      </w:pPr>
    </w:p>
    <w:bookmarkStart w:id="1" w:name="page2"/>
    <w:bookmarkEnd w:id="1"/>
    <w:p>
      <w:pPr>
        <w:spacing w:after="0" w:line="138"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20"/>
          <w:szCs w:val="20"/>
          <w:color w:val="0000FF"/>
        </w:rPr>
        <w:t>SAN</w:t>
      </w:r>
      <w:r>
        <w:rPr>
          <w:sz w:val="20"/>
          <w:szCs w:val="20"/>
          <w:color w:val="auto"/>
        </w:rPr>
        <w:tab/>
      </w:r>
      <w:r>
        <w:rPr>
          <w:rFonts w:ascii="Arial" w:cs="Arial" w:eastAsia="Arial" w:hAnsi="Arial"/>
          <w:sz w:val="20"/>
          <w:szCs w:val="20"/>
          <w:color w:val="0000FF"/>
        </w:rPr>
        <w:t>CA</w:t>
      </w:r>
      <w:r>
        <w:rPr>
          <w:sz w:val="20"/>
          <w:szCs w:val="20"/>
          <w:color w:val="auto"/>
        </w:rPr>
        <w:tab/>
      </w:r>
      <w:r>
        <w:rPr>
          <w:rFonts w:ascii="Arial" w:cs="Arial" w:eastAsia="Arial" w:hAnsi="Arial"/>
          <w:sz w:val="17"/>
          <w:szCs w:val="17"/>
          <w:color w:val="0000FF"/>
        </w:rPr>
        <w:t>94104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-139065</wp:posOffset>
            </wp:positionV>
            <wp:extent cx="2798445" cy="92367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798445" cy="9236710"/>
                    </a:xfrm>
                    <a:prstGeom prst="rect">
                      <a:avLst/>
                    </a:prstGeom>
                    <a:noFill/>
                  </pic:spPr>
                </pic:pic>
              </a:graphicData>
            </a:graphic>
          </wp:anchor>
        </w:drawing>
      </w:r>
    </w:p>
    <w:p>
      <w:pPr>
        <w:ind w:left="120"/>
        <w:spacing w:after="0"/>
        <w:rPr>
          <w:sz w:val="20"/>
          <w:szCs w:val="20"/>
          <w:color w:val="auto"/>
        </w:rPr>
      </w:pPr>
      <w:r>
        <w:rPr>
          <w:rFonts w:ascii="Arial" w:cs="Arial" w:eastAsia="Arial" w:hAnsi="Arial"/>
          <w:sz w:val="20"/>
          <w:szCs w:val="20"/>
          <w:color w:val="0000FF"/>
        </w:rPr>
        <w:t>FRANCISCO</w:t>
      </w:r>
    </w:p>
    <w:p>
      <w:pPr>
        <w:spacing w:after="0" w:line="372"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52"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14">
        <w:r>
          <w:rPr>
            <w:rFonts w:ascii="Arial" w:cs="Arial" w:eastAsia="Arial" w:hAnsi="Arial"/>
            <w:sz w:val="24"/>
            <w:szCs w:val="24"/>
            <w:u w:val="single" w:color="auto"/>
            <w:color w:val="0000EE"/>
          </w:rPr>
          <w:t>Versant Ventures VI GP-GP, LLC</w:t>
        </w:r>
      </w:hyperlink>
    </w:p>
    <w:p>
      <w:pPr>
        <w:spacing w:after="0" w:line="357"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ONE SANSOME STREET, SUITE 3630</w:t>
      </w:r>
    </w:p>
    <w:p>
      <w:pPr>
        <w:spacing w:after="0" w:line="394" w:lineRule="exact"/>
        <w:rPr>
          <w:sz w:val="20"/>
          <w:szCs w:val="20"/>
          <w:color w:val="auto"/>
        </w:rPr>
      </w:pPr>
    </w:p>
    <w:p>
      <w:pPr>
        <w:ind w:left="80"/>
        <w:spacing w:after="0"/>
        <w:rPr>
          <w:sz w:val="20"/>
          <w:szCs w:val="20"/>
          <w:color w:val="auto"/>
        </w:rPr>
      </w:pPr>
      <w:r>
        <w:rPr>
          <w:rFonts w:ascii="Arial" w:cs="Arial" w:eastAsia="Arial" w:hAnsi="Arial"/>
          <w:sz w:val="15"/>
          <w:szCs w:val="15"/>
          <w:color w:val="auto"/>
        </w:rPr>
        <w:t>(Street)</w:t>
      </w:r>
    </w:p>
    <w:p>
      <w:pPr>
        <w:ind w:left="120"/>
        <w:spacing w:after="0" w:line="214" w:lineRule="auto"/>
        <w:tabs>
          <w:tab w:leader="none" w:pos="1480" w:val="left"/>
          <w:tab w:leader="none" w:pos="2860" w:val="left"/>
        </w:tabs>
        <w:rPr>
          <w:sz w:val="20"/>
          <w:szCs w:val="20"/>
          <w:color w:val="auto"/>
        </w:rPr>
      </w:pPr>
      <w:r>
        <w:rPr>
          <w:rFonts w:ascii="Arial" w:cs="Arial" w:eastAsia="Arial" w:hAnsi="Arial"/>
          <w:sz w:val="19"/>
          <w:szCs w:val="19"/>
          <w:color w:val="0000FF"/>
          <w:vertAlign w:val="superscript"/>
        </w:rPr>
        <w:t>SAN</w:t>
      </w:r>
      <w:r>
        <w:rPr>
          <w:sz w:val="20"/>
          <w:szCs w:val="20"/>
          <w:color w:val="auto"/>
        </w:rPr>
        <w:tab/>
      </w:r>
      <w:r>
        <w:rPr>
          <w:rFonts w:ascii="Arial" w:cs="Arial" w:eastAsia="Arial" w:hAnsi="Arial"/>
          <w:sz w:val="13"/>
          <w:szCs w:val="13"/>
          <w:color w:val="0000FF"/>
        </w:rPr>
        <w:t>CA</w:t>
      </w:r>
      <w:r>
        <w:rPr>
          <w:sz w:val="20"/>
          <w:szCs w:val="20"/>
          <w:color w:val="auto"/>
        </w:rPr>
        <w:tab/>
      </w:r>
      <w:r>
        <w:rPr>
          <w:rFonts w:ascii="Arial" w:cs="Arial" w:eastAsia="Arial" w:hAnsi="Arial"/>
          <w:sz w:val="16"/>
          <w:szCs w:val="16"/>
          <w:color w:val="0000FF"/>
        </w:rPr>
        <w:t>94104</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FRANCISCO</w:t>
      </w:r>
    </w:p>
    <w:p>
      <w:pPr>
        <w:spacing w:after="0" w:line="363"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52"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15">
        <w:r>
          <w:rPr>
            <w:rFonts w:ascii="Arial" w:cs="Arial" w:eastAsia="Arial" w:hAnsi="Arial"/>
            <w:sz w:val="24"/>
            <w:szCs w:val="24"/>
            <w:u w:val="single" w:color="auto"/>
            <w:color w:val="0000EE"/>
          </w:rPr>
          <w:t>Versant Venture Capital IV, L.P.</w:t>
        </w:r>
      </w:hyperlink>
    </w:p>
    <w:p>
      <w:pPr>
        <w:spacing w:after="0" w:line="357"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ONE SANSOME STREET</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SUITE 3630</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36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tcPr>
          <w:p>
            <w:pPr>
              <w:spacing w:after="0"/>
              <w:rPr>
                <w:sz w:val="20"/>
                <w:szCs w:val="20"/>
                <w:color w:val="auto"/>
              </w:rPr>
            </w:pPr>
            <w:r>
              <w:rPr>
                <w:rFonts w:ascii="Arial" w:cs="Arial" w:eastAsia="Arial" w:hAnsi="Arial"/>
                <w:sz w:val="20"/>
                <w:szCs w:val="20"/>
                <w:color w:val="0000FF"/>
              </w:rPr>
              <w:t>SAN</w:t>
            </w:r>
          </w:p>
        </w:tc>
        <w:tc>
          <w:tcPr>
            <w:tcW w:w="1380" w:type="dxa"/>
            <w:vAlign w:val="bottom"/>
            <w:gridSpan w:val="2"/>
            <w:vMerge w:val="restart"/>
          </w:tcPr>
          <w:p>
            <w:pPr>
              <w:ind w:left="140"/>
              <w:spacing w:after="0"/>
              <w:rPr>
                <w:sz w:val="20"/>
                <w:szCs w:val="20"/>
                <w:color w:val="auto"/>
              </w:rPr>
            </w:pPr>
            <w:r>
              <w:rPr>
                <w:rFonts w:ascii="Arial" w:cs="Arial" w:eastAsia="Arial" w:hAnsi="Arial"/>
                <w:sz w:val="20"/>
                <w:szCs w:val="20"/>
                <w:color w:val="0000FF"/>
              </w:rPr>
              <w:t>CA</w:t>
            </w:r>
          </w:p>
        </w:tc>
        <w:tc>
          <w:tcPr>
            <w:tcW w:w="1480" w:type="dxa"/>
            <w:vAlign w:val="bottom"/>
            <w:vMerge w:val="restart"/>
          </w:tcPr>
          <w:p>
            <w:pPr>
              <w:ind w:left="140"/>
              <w:spacing w:after="0"/>
              <w:rPr>
                <w:sz w:val="20"/>
                <w:szCs w:val="20"/>
                <w:color w:val="auto"/>
              </w:rPr>
            </w:pPr>
            <w:r>
              <w:rPr>
                <w:rFonts w:ascii="Arial" w:cs="Arial" w:eastAsia="Arial" w:hAnsi="Arial"/>
                <w:sz w:val="20"/>
                <w:szCs w:val="20"/>
                <w:color w:val="0000FF"/>
              </w:rPr>
              <w:t>94104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vMerge w:val="restart"/>
          </w:tcPr>
          <w:p>
            <w:pPr>
              <w:spacing w:after="0"/>
              <w:rPr>
                <w:sz w:val="20"/>
                <w:szCs w:val="20"/>
                <w:color w:val="auto"/>
              </w:rPr>
            </w:pPr>
            <w:r>
              <w:rPr>
                <w:rFonts w:ascii="Arial" w:cs="Arial" w:eastAsia="Arial" w:hAnsi="Arial"/>
                <w:sz w:val="20"/>
                <w:szCs w:val="20"/>
                <w:color w:val="0000FF"/>
              </w:rPr>
              <w:t>FRANCISCO</w:t>
            </w:r>
          </w:p>
        </w:tc>
        <w:tc>
          <w:tcPr>
            <w:tcW w:w="1380" w:type="dxa"/>
            <w:vAlign w:val="bottom"/>
            <w:gridSpan w:val="2"/>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(City)</w:t>
            </w:r>
          </w:p>
        </w:tc>
        <w:tc>
          <w:tcPr>
            <w:tcW w:w="1380" w:type="dxa"/>
            <w:vAlign w:val="bottom"/>
            <w:gridSpan w:val="2"/>
          </w:tcPr>
          <w:p>
            <w:pPr>
              <w:ind w:left="140"/>
              <w:spacing w:after="0"/>
              <w:rPr>
                <w:sz w:val="20"/>
                <w:szCs w:val="20"/>
                <w:color w:val="auto"/>
              </w:rPr>
            </w:pPr>
            <w:r>
              <w:rPr>
                <w:rFonts w:ascii="Arial" w:cs="Arial" w:eastAsia="Arial" w:hAnsi="Arial"/>
                <w:sz w:val="15"/>
                <w:szCs w:val="15"/>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gridSpan w:val="2"/>
          </w:tcPr>
          <w:p>
            <w:pPr>
              <w:spacing w:after="0"/>
              <w:rPr>
                <w:sz w:val="8"/>
                <w:szCs w:val="8"/>
                <w:color w:val="auto"/>
              </w:rPr>
            </w:pPr>
          </w:p>
        </w:tc>
        <w:tc>
          <w:tcPr>
            <w:tcW w:w="162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4340" w:type="dxa"/>
            <w:vAlign w:val="bottom"/>
            <w:gridSpan w:val="7"/>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20" w:type="dxa"/>
            <w:vAlign w:val="bottom"/>
            <w:gridSpan w:val="3"/>
          </w:tcPr>
          <w:p>
            <w:pPr>
              <w:spacing w:after="0" w:line="249" w:lineRule="exact"/>
              <w:rPr>
                <w:rFonts w:ascii="Arial" w:cs="Arial" w:eastAsia="Arial" w:hAnsi="Arial"/>
                <w:sz w:val="24"/>
                <w:szCs w:val="24"/>
                <w:color w:val="0000EE"/>
                <w:w w:val="95"/>
              </w:rPr>
            </w:pPr>
            <w:hyperlink r:id="rId16">
              <w:r>
                <w:rPr>
                  <w:rFonts w:ascii="Arial" w:cs="Arial" w:eastAsia="Arial" w:hAnsi="Arial"/>
                  <w:sz w:val="24"/>
                  <w:szCs w:val="24"/>
                  <w:color w:val="0000EE"/>
                  <w:w w:val="95"/>
                </w:rPr>
                <w:t>Versant Ventures IV, LLC</w:t>
              </w:r>
            </w:hyperlink>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40" w:type="dxa"/>
            <w:vAlign w:val="bottom"/>
            <w:tcBorders>
              <w:top w:val="single" w:sz="8" w:color="0000EE"/>
              <w:bottom w:val="single" w:sz="8" w:color="9A9A9A"/>
            </w:tcBorders>
          </w:tcPr>
          <w:p>
            <w:pPr>
              <w:spacing w:after="0"/>
              <w:rPr>
                <w:sz w:val="17"/>
                <w:szCs w:val="17"/>
                <w:color w:val="auto"/>
              </w:rPr>
            </w:pPr>
          </w:p>
        </w:tc>
        <w:tc>
          <w:tcPr>
            <w:tcW w:w="1240" w:type="dxa"/>
            <w:vAlign w:val="bottom"/>
            <w:tcBorders>
              <w:top w:val="single" w:sz="8" w:color="0000EE"/>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4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(Last)</w:t>
            </w:r>
          </w:p>
        </w:tc>
        <w:tc>
          <w:tcPr>
            <w:tcW w:w="1380" w:type="dxa"/>
            <w:vAlign w:val="bottom"/>
            <w:gridSpan w:val="2"/>
          </w:tcPr>
          <w:p>
            <w:pPr>
              <w:ind w:left="140"/>
              <w:spacing w:after="0"/>
              <w:rPr>
                <w:sz w:val="20"/>
                <w:szCs w:val="20"/>
                <w:color w:val="auto"/>
              </w:rPr>
            </w:pPr>
            <w:r>
              <w:rPr>
                <w:rFonts w:ascii="Arial" w:cs="Arial" w:eastAsia="Arial" w:hAnsi="Arial"/>
                <w:sz w:val="15"/>
                <w:szCs w:val="15"/>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ONE SANSOME STREET</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SUITE 3630</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36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tcPr>
          <w:p>
            <w:pPr>
              <w:spacing w:after="0"/>
              <w:rPr>
                <w:sz w:val="20"/>
                <w:szCs w:val="20"/>
                <w:color w:val="auto"/>
              </w:rPr>
            </w:pPr>
            <w:r>
              <w:rPr>
                <w:rFonts w:ascii="Arial" w:cs="Arial" w:eastAsia="Arial" w:hAnsi="Arial"/>
                <w:sz w:val="20"/>
                <w:szCs w:val="20"/>
                <w:color w:val="0000FF"/>
              </w:rPr>
              <w:t>SAN</w:t>
            </w:r>
          </w:p>
        </w:tc>
        <w:tc>
          <w:tcPr>
            <w:tcW w:w="1400" w:type="dxa"/>
            <w:vAlign w:val="bottom"/>
            <w:gridSpan w:val="2"/>
            <w:vMerge w:val="restart"/>
          </w:tcPr>
          <w:p>
            <w:pPr>
              <w:ind w:left="140"/>
              <w:spacing w:after="0"/>
              <w:rPr>
                <w:sz w:val="20"/>
                <w:szCs w:val="20"/>
                <w:color w:val="auto"/>
              </w:rPr>
            </w:pPr>
            <w:r>
              <w:rPr>
                <w:rFonts w:ascii="Arial" w:cs="Arial" w:eastAsia="Arial" w:hAnsi="Arial"/>
                <w:sz w:val="20"/>
                <w:szCs w:val="20"/>
                <w:color w:val="0000FF"/>
              </w:rPr>
              <w:t>CA</w:t>
            </w:r>
          </w:p>
        </w:tc>
        <w:tc>
          <w:tcPr>
            <w:tcW w:w="1460" w:type="dxa"/>
            <w:vAlign w:val="bottom"/>
            <w:vMerge w:val="restart"/>
          </w:tcPr>
          <w:p>
            <w:pPr>
              <w:ind w:left="120"/>
              <w:spacing w:after="0"/>
              <w:rPr>
                <w:sz w:val="20"/>
                <w:szCs w:val="20"/>
                <w:color w:val="auto"/>
              </w:rPr>
            </w:pPr>
            <w:r>
              <w:rPr>
                <w:rFonts w:ascii="Arial" w:cs="Arial" w:eastAsia="Arial" w:hAnsi="Arial"/>
                <w:sz w:val="20"/>
                <w:szCs w:val="20"/>
                <w:color w:val="0000FF"/>
              </w:rPr>
              <w:t>94104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vMerge w:val="restart"/>
          </w:tcPr>
          <w:p>
            <w:pPr>
              <w:spacing w:after="0"/>
              <w:rPr>
                <w:sz w:val="20"/>
                <w:szCs w:val="20"/>
                <w:color w:val="auto"/>
              </w:rPr>
            </w:pPr>
            <w:r>
              <w:rPr>
                <w:rFonts w:ascii="Arial" w:cs="Arial" w:eastAsia="Arial" w:hAnsi="Arial"/>
                <w:sz w:val="20"/>
                <w:szCs w:val="20"/>
                <w:color w:val="0000FF"/>
              </w:rPr>
              <w:t>FRANCISCO</w:t>
            </w:r>
          </w:p>
        </w:tc>
        <w:tc>
          <w:tcPr>
            <w:tcW w:w="1400" w:type="dxa"/>
            <w:vAlign w:val="bottom"/>
            <w:gridSpan w:val="2"/>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5"/>
                <w:szCs w:val="15"/>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gridSpan w:val="2"/>
          </w:tcPr>
          <w:p>
            <w:pPr>
              <w:spacing w:after="0"/>
              <w:rPr>
                <w:sz w:val="8"/>
                <w:szCs w:val="8"/>
                <w:color w:val="auto"/>
              </w:rPr>
            </w:pPr>
          </w:p>
        </w:tc>
        <w:tc>
          <w:tcPr>
            <w:tcW w:w="156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4340" w:type="dxa"/>
            <w:vAlign w:val="bottom"/>
            <w:gridSpan w:val="7"/>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40" w:type="dxa"/>
            <w:vAlign w:val="bottom"/>
            <w:gridSpan w:val="3"/>
          </w:tcPr>
          <w:p>
            <w:pPr>
              <w:spacing w:after="0" w:line="249" w:lineRule="exact"/>
              <w:rPr>
                <w:rFonts w:ascii="Arial" w:cs="Arial" w:eastAsia="Arial" w:hAnsi="Arial"/>
                <w:sz w:val="24"/>
                <w:szCs w:val="24"/>
                <w:color w:val="0000EE"/>
                <w:w w:val="92"/>
              </w:rPr>
            </w:pPr>
            <w:hyperlink r:id="rId17">
              <w:r>
                <w:rPr>
                  <w:rFonts w:ascii="Arial" w:cs="Arial" w:eastAsia="Arial" w:hAnsi="Arial"/>
                  <w:sz w:val="24"/>
                  <w:szCs w:val="24"/>
                  <w:color w:val="0000EE"/>
                  <w:w w:val="92"/>
                </w:rPr>
                <w:t>Versant Side Fund IV, L.P.</w:t>
              </w:r>
            </w:hyperlink>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40" w:type="dxa"/>
            <w:vAlign w:val="bottom"/>
            <w:tcBorders>
              <w:top w:val="single" w:sz="8" w:color="0000EE"/>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4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5"/>
                <w:szCs w:val="15"/>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ONE SANSOME STREET</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SUITE 3630</w:t>
      </w:r>
    </w:p>
    <w:p>
      <w:pPr>
        <w:spacing w:after="0" w:line="334" w:lineRule="exact"/>
        <w:rPr>
          <w:sz w:val="20"/>
          <w:szCs w:val="20"/>
          <w:color w:val="auto"/>
        </w:rPr>
      </w:pPr>
    </w:p>
    <w:p>
      <w:pPr>
        <w:ind w:left="80"/>
        <w:spacing w:after="0"/>
        <w:rPr>
          <w:sz w:val="20"/>
          <w:szCs w:val="20"/>
          <w:color w:val="auto"/>
        </w:rPr>
      </w:pPr>
      <w:r>
        <w:rPr>
          <w:rFonts w:ascii="Arial" w:cs="Arial" w:eastAsia="Arial" w:hAnsi="Arial"/>
          <w:sz w:val="15"/>
          <w:szCs w:val="15"/>
          <w:color w:val="auto"/>
        </w:rPr>
        <w:t>(Street)</w:t>
      </w:r>
    </w:p>
    <w:p>
      <w:pPr>
        <w:ind w:left="120"/>
        <w:spacing w:after="0" w:line="214" w:lineRule="auto"/>
        <w:tabs>
          <w:tab w:leader="none" w:pos="1480" w:val="left"/>
          <w:tab w:leader="none" w:pos="2860" w:val="left"/>
        </w:tabs>
        <w:rPr>
          <w:sz w:val="20"/>
          <w:szCs w:val="20"/>
          <w:color w:val="auto"/>
        </w:rPr>
      </w:pPr>
      <w:r>
        <w:rPr>
          <w:rFonts w:ascii="Arial" w:cs="Arial" w:eastAsia="Arial" w:hAnsi="Arial"/>
          <w:sz w:val="19"/>
          <w:szCs w:val="19"/>
          <w:color w:val="0000FF"/>
          <w:vertAlign w:val="superscript"/>
        </w:rPr>
        <w:t>SAN</w:t>
      </w:r>
      <w:r>
        <w:rPr>
          <w:sz w:val="20"/>
          <w:szCs w:val="20"/>
          <w:color w:val="auto"/>
        </w:rPr>
        <w:tab/>
      </w:r>
      <w:r>
        <w:rPr>
          <w:rFonts w:ascii="Arial" w:cs="Arial" w:eastAsia="Arial" w:hAnsi="Arial"/>
          <w:sz w:val="13"/>
          <w:szCs w:val="13"/>
          <w:color w:val="0000FF"/>
        </w:rPr>
        <w:t>CA</w:t>
      </w:r>
      <w:r>
        <w:rPr>
          <w:sz w:val="20"/>
          <w:szCs w:val="20"/>
          <w:color w:val="auto"/>
        </w:rPr>
        <w:tab/>
      </w:r>
      <w:r>
        <w:rPr>
          <w:rFonts w:ascii="Arial" w:cs="Arial" w:eastAsia="Arial" w:hAnsi="Arial"/>
          <w:sz w:val="16"/>
          <w:szCs w:val="16"/>
          <w:color w:val="0000FF"/>
        </w:rPr>
        <w:t>94104</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FRANCISCO</w:t>
      </w:r>
    </w:p>
    <w:p>
      <w:pPr>
        <w:spacing w:after="0" w:line="363"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20" w:firstLine="5"/>
        <w:spacing w:after="0" w:line="260" w:lineRule="auto"/>
        <w:tabs>
          <w:tab w:leader="none" w:pos="17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In connection with the merger of Millendo Therapeutics, Inc. ("Millendo") and private company Tempest Therapeutics, Inc. ("Tempest"), pursuant to the Agreement and Plan of Merger dated March 29, 2021 (the "Merger Agreement"), which closed on June 25, 2021 ("Closing"), each share of Tempest's common stock converted into the right to receive approximately 0.0322 shares of Millendo common stock. The Exchange Ratio gives effect to the 15-to-1 reverse stock split of Millendo's common stock. On the Closing date, the closing price of Millendo common stock was $1.06 (unadjusted). Upon Closing, Millendo was renamed "Tempest Therapeutics, Inc."</w:t>
      </w:r>
    </w:p>
    <w:p>
      <w:pPr>
        <w:spacing w:after="0" w:line="22" w:lineRule="exact"/>
        <w:rPr>
          <w:rFonts w:ascii="Arial" w:cs="Arial" w:eastAsia="Arial" w:hAnsi="Arial"/>
          <w:sz w:val="14"/>
          <w:szCs w:val="14"/>
          <w:color w:val="008000"/>
        </w:rPr>
      </w:pPr>
    </w:p>
    <w:p>
      <w:pPr>
        <w:ind w:left="20" w:right="20" w:firstLine="5"/>
        <w:spacing w:after="0" w:line="286" w:lineRule="auto"/>
        <w:tabs>
          <w:tab w:leader="none" w:pos="17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These shares are held of record held by Versant Venture Capital VI, L.P. ("VVC VI"). Versant Ventures VI GP, L.P. ("VV VI GP") is the general partner of VVC VI, and Versant Ventures VI GP-GP, LLC ("VV VI GP-GP") is the general partner of VV VI GP. Thomas Woiwode, a member of the issuer's board of directors, is a managing member of VV VI GP-GP and may be deemed to share voting and dispositive power over the shares held by VVC VI. Each of VV VI GP, VV VI GP-GP and Thomas Woiwode disclaims beneficial ownership of such securities, except to the extent of any pecuniary interests therein. Thomas Woiwode is a director of the issuer, and accordingly files separate Section 16 reports.</w:t>
      </w:r>
    </w:p>
    <w:p>
      <w:pPr>
        <w:spacing w:after="0" w:line="7" w:lineRule="exact"/>
        <w:rPr>
          <w:rFonts w:ascii="Arial" w:cs="Arial" w:eastAsia="Arial" w:hAnsi="Arial"/>
          <w:sz w:val="13"/>
          <w:szCs w:val="13"/>
          <w:color w:val="008000"/>
        </w:rPr>
      </w:pPr>
    </w:p>
    <w:p>
      <w:pPr>
        <w:ind w:left="20" w:firstLine="5"/>
        <w:spacing w:after="0" w:line="329" w:lineRule="auto"/>
        <w:tabs>
          <w:tab w:leader="none" w:pos="17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These shares are held of record by Versant Venture Capital IV, L.P. ("VVC IV"). Versant Ventures IV, LLC ("VV IV") is the general partner of VVC IV. Thomas Woiwode, a member of the issuer's board of directors, is a managing member of VV IV and may be deemed to share voting and dispositive power over the shares held by VVC IV. Each of VV</w:t>
      </w:r>
    </w:p>
    <w:p>
      <w:pPr>
        <w:sectPr>
          <w:pgSz w:w="11900" w:h="16976" w:orient="portrait"/>
          <w:cols w:equalWidth="0" w:num="1">
            <w:col w:w="10780"/>
          </w:cols>
          <w:pgMar w:left="500" w:top="130" w:right="619" w:bottom="0" w:gutter="0" w:footer="0" w:header="0"/>
        </w:sectPr>
      </w:pPr>
    </w:p>
    <w:bookmarkStart w:id="2" w:name="page3"/>
    <w:bookmarkEnd w:id="2"/>
    <w:p>
      <w:pPr>
        <w:ind w:right="40"/>
        <w:spacing w:after="0" w:line="253" w:lineRule="auto"/>
        <w:rPr>
          <w:sz w:val="20"/>
          <w:szCs w:val="20"/>
          <w:color w:val="auto"/>
        </w:rPr>
      </w:pPr>
      <w:r>
        <w:rPr>
          <w:rFonts w:ascii="Arial" w:cs="Arial" w:eastAsia="Arial" w:hAnsi="Arial"/>
          <w:sz w:val="15"/>
          <w:szCs w:val="15"/>
          <w:color w:val="008000"/>
        </w:rPr>
        <w:t>IV and Thomas Woiwode disclaims beneficial ownership of such securities, except to the extent of any pecuniary interests therein. Thomas Woiwode is a director of the issuer, and accordingly files separate Section 16 reports.</w:t>
      </w:r>
    </w:p>
    <w:p>
      <w:pPr>
        <w:spacing w:after="0" w:line="27" w:lineRule="exact"/>
        <w:rPr>
          <w:sz w:val="20"/>
          <w:szCs w:val="20"/>
          <w:color w:val="auto"/>
        </w:rPr>
      </w:pPr>
    </w:p>
    <w:p>
      <w:pPr>
        <w:ind w:right="20" w:firstLine="5"/>
        <w:spacing w:after="0" w:line="286" w:lineRule="auto"/>
        <w:tabs>
          <w:tab w:leader="none" w:pos="150" w:val="left"/>
        </w:tabs>
        <w:numPr>
          <w:ilvl w:val="0"/>
          <w:numId w:val="5"/>
        </w:numPr>
        <w:rPr>
          <w:rFonts w:ascii="Arial" w:cs="Arial" w:eastAsia="Arial" w:hAnsi="Arial"/>
          <w:sz w:val="13"/>
          <w:szCs w:val="13"/>
          <w:color w:val="008000"/>
        </w:rPr>
      </w:pPr>
      <w:r>
        <w:rPr>
          <w:rFonts w:ascii="Arial" w:cs="Arial" w:eastAsia="Arial" w:hAnsi="Arial"/>
          <w:sz w:val="13"/>
          <w:szCs w:val="13"/>
          <w:color w:val="008000"/>
        </w:rPr>
        <w:t>These shares are held of record by Versant Side Fund IV, L.P. ("VSF IV"). VV IV is the general partner of VSF IV. The Reporting Person is a managing member of VV IV and may be deemed to share voting and dispositive power over the shares held by VSF IV. Thomas Woiwode, a member of the issuer's board of directors, is a managing member of VV IV and may be deemed to share voting and dispositive power over the shares held by VSF IV. Each of VV IV and Thomas Woiwode disclaims beneficial ownership of such securities, except to the extent of any pecuniary interests therein. Thomas Woiwode is a director of the issuer, and accordingly files separate Section 16 reports.</w:t>
      </w:r>
    </w:p>
    <w:p>
      <w:pPr>
        <w:spacing w:after="0" w:line="7" w:lineRule="exact"/>
        <w:rPr>
          <w:rFonts w:ascii="Arial" w:cs="Arial" w:eastAsia="Arial" w:hAnsi="Arial"/>
          <w:sz w:val="13"/>
          <w:szCs w:val="13"/>
          <w:color w:val="008000"/>
        </w:rPr>
      </w:pPr>
    </w:p>
    <w:p>
      <w:pPr>
        <w:ind w:right="260" w:firstLine="5"/>
        <w:spacing w:after="0" w:line="253" w:lineRule="auto"/>
        <w:tabs>
          <w:tab w:leader="none" w:pos="15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This amount includes 301,161 shares that were acquired upon conversion of 9,352,838 shares of Tempest, which VVC IV agreed to purchase at a purchase price of $0.85 per share pursuant to a Funding Agreement with Tempest, which was conditioned upon the satisfaction or waiver of the conditions to Closing.</w:t>
      </w:r>
    </w:p>
    <w:p>
      <w:pPr>
        <w:spacing w:after="0" w:line="26" w:lineRule="exact"/>
        <w:rPr>
          <w:rFonts w:ascii="Arial" w:cs="Arial" w:eastAsia="Arial" w:hAnsi="Arial"/>
          <w:sz w:val="15"/>
          <w:szCs w:val="15"/>
          <w:color w:val="008000"/>
        </w:rPr>
      </w:pPr>
    </w:p>
    <w:p>
      <w:pPr>
        <w:ind w:right="280" w:firstLine="5"/>
        <w:spacing w:after="0" w:line="253" w:lineRule="auto"/>
        <w:tabs>
          <w:tab w:leader="none" w:pos="15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This amount includes 1,897 shares that were acquired upon conversion of 58,927 shares of Tempest, which VSF IV agreed to purchase at a purchase price of $0.85 per share pursuant to a Funding Agreement with Tempest, which was conditioned upon the satisfaction or waiver of the conditions to Closing.</w:t>
      </w:r>
    </w:p>
    <w:p>
      <w:pPr>
        <w:sectPr>
          <w:pgSz w:w="11900" w:h="16838" w:orient="portrait"/>
          <w:cols w:equalWidth="0" w:num="1">
            <w:col w:w="10820"/>
          </w:cols>
          <w:pgMar w:left="520" w:top="129" w:right="559" w:bottom="1440" w:gutter="0" w:footer="0" w:header="0"/>
        </w:sectPr>
      </w:pP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Versant Venture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17665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extLst>
                    </a:blip>
                    <a:srcRect/>
                    <a:stretch>
                      <a:fillRect/>
                    </a:stretch>
                  </pic:blipFill>
                  <pic:spPr bwMode="auto">
                    <a:xfrm>
                      <a:off x="0" y="0"/>
                      <a:ext cx="1176655"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VI, L.P., By: Versant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287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extLst>
                    </a:blip>
                    <a:srcRect/>
                    <a:stretch>
                      <a:fillRect/>
                    </a:stretch>
                  </pic:blipFill>
                  <pic:spPr bwMode="auto">
                    <a:xfrm>
                      <a:off x="0" y="0"/>
                      <a:ext cx="10287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Ventures VI GP,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1475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121475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1663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0166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Versant Ventures VI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2809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22809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GP,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283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05283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Partner, By: /s/ Robin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1285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21285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Praeger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0109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10109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Versant Ventures VI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20396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203960"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Versant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30048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00480"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VI GP-GP,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9123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9912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6459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16459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Robin L. Praeger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3886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03886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615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Versant Ventures VI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228090"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228090"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GP, LLC, By: /s/ Robin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0111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0111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Praeger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0109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10109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Versant Ventures 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30873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308735"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07770"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0777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Its: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5380"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13538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Versant Venture Capital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5318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353185" cy="9525"/>
                    </a:xfrm>
                    <a:prstGeom prst="rect">
                      <a:avLst/>
                    </a:prstGeom>
                    <a:noFill/>
                  </pic:spPr>
                </pic:pic>
              </a:graphicData>
            </a:graphic>
          </wp:anchor>
        </w:drawing>
      </w:r>
    </w:p>
    <w:p>
      <w:pPr>
        <w:spacing w:after="0" w:line="3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L.P., By: /s/ Versant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84250"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9842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Ventures IV,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4100"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0541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general partner, By: Robin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5720"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31572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L. Praeger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38250"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23825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Versant Side Fund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9850"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339850" cy="9525"/>
                    </a:xfrm>
                    <a:prstGeom prst="rect">
                      <a:avLst/>
                    </a:prstGeom>
                    <a:noFill/>
                  </pic:spPr>
                </pic:pic>
              </a:graphicData>
            </a:graphic>
          </wp:anchor>
        </w:drawing>
      </w:r>
    </w:p>
    <w:p>
      <w:pPr>
        <w:spacing w:after="0" w:line="3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By: /s/ Versant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193800"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19380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IV,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84885"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98488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partner, By: Robin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7910"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05791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Praeger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01090"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10109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0000FF"/>
        </w:rPr>
        <w:t>07/06/2021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0000FF"/>
        </w:rPr>
        <w:t>07/06/2021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0000FF"/>
        </w:rPr>
        <w:t>07/06/2021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0000FF"/>
        </w:rPr>
        <w:t>07/06/2021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0000FF"/>
        </w:rPr>
        <w:t>07/06/2021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0000FF"/>
        </w:rPr>
        <w:t>07/06/2021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706" w:lineRule="exact"/>
        <w:rPr>
          <w:sz w:val="20"/>
          <w:szCs w:val="20"/>
          <w:color w:val="auto"/>
        </w:rPr>
      </w:pPr>
    </w:p>
    <w:p>
      <w:pPr>
        <w:sectPr>
          <w:pgSz w:w="11900" w:h="16838" w:orient="portrait"/>
          <w:cols w:equalWidth="0" w:num="2">
            <w:col w:w="8660" w:space="60"/>
            <w:col w:w="2100"/>
          </w:cols>
          <w:pgMar w:left="520" w:top="129" w:right="5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9"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10" Type="http://schemas.openxmlformats.org/officeDocument/2006/relationships/hyperlink" Target="http://www.sec.gov/cgi-bin/browse-edgar?action=getcompany&amp;CIK=0001687880" TargetMode="External"/><Relationship Id="rId11" Type="http://schemas.openxmlformats.org/officeDocument/2006/relationships/hyperlink" Target="http://www.sec.gov/cgi-bin/browse-edgar?action=getcompany&amp;CIK=0001544227" TargetMode="External"/><Relationship Id="rId12" Type="http://schemas.openxmlformats.org/officeDocument/2006/relationships/hyperlink" Target="http://www.sec.gov/cgi-bin/browse-edgar?action=getcompany&amp;CIK=0001777654" TargetMode="External"/><Relationship Id="rId14" Type="http://schemas.openxmlformats.org/officeDocument/2006/relationships/hyperlink" Target="http://www.sec.gov/cgi-bin/browse-edgar?action=getcompany&amp;CIK=0001777652" TargetMode="External"/><Relationship Id="rId15" Type="http://schemas.openxmlformats.org/officeDocument/2006/relationships/hyperlink" Target="http://www.sec.gov/cgi-bin/browse-edgar?action=getcompany&amp;CIK=0001456590" TargetMode="External"/><Relationship Id="rId16" Type="http://schemas.openxmlformats.org/officeDocument/2006/relationships/hyperlink" Target="http://www.sec.gov/cgi-bin/browse-edgar?action=getcompany&amp;CIK=0001456589" TargetMode="External"/><Relationship Id="rId17" Type="http://schemas.openxmlformats.org/officeDocument/2006/relationships/hyperlink" Target="http://www.sec.gov/cgi-bin/browse-edgar?action=getcompany&amp;CIK=00014565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2021-07-06T17:28:03Z</dcterms:created>
  <dcterms:modified xsi:type="dcterms:W3CDTF">2021-07-06T17:28:03Z</dcterms:modified>
</cp:coreProperties>
</file>