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970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9702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Lorenzo Pierre</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7000 SHORELINE COURT</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275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40"/>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Millendo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TPST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06/25/2021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80"/>
        <w:spacing w:after="0"/>
        <w:rPr>
          <w:sz w:val="20"/>
          <w:szCs w:val="20"/>
          <w:color w:val="auto"/>
        </w:rPr>
      </w:pPr>
      <w:r>
        <w:rPr>
          <w:rFonts w:ascii="Arial" w:cs="Arial" w:eastAsia="Arial" w:hAnsi="Arial"/>
          <w:sz w:val="17"/>
          <w:szCs w:val="17"/>
          <w:color w:val="0000FF"/>
        </w:rPr>
        <w:t>Corporate Controller</w:t>
      </w:r>
    </w:p>
    <w:p>
      <w:pPr>
        <w:spacing w:after="0" w:line="539"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Arial" w:cs="Arial" w:eastAsia="Arial" w:hAnsi="Arial"/>
                <w:sz w:val="17"/>
                <w:szCs w:val="17"/>
                <w:color w:val="0000FF"/>
              </w:rPr>
              <w:t>SOUTH SAN</w:t>
            </w:r>
          </w:p>
        </w:tc>
        <w:tc>
          <w:tcPr>
            <w:tcW w:w="96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Arial" w:cs="Arial" w:eastAsia="Arial" w:hAnsi="Arial"/>
                <w:sz w:val="17"/>
                <w:szCs w:val="17"/>
                <w:color w:val="0000FF"/>
              </w:rPr>
              <w:t>FRANCISCO</w:t>
            </w:r>
          </w:p>
        </w:tc>
        <w:tc>
          <w:tcPr>
            <w:tcW w:w="9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7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20"/>
              <w:spacing w:after="0" w:line="12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0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5"/>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880" w:type="dxa"/>
            <w:vAlign w:val="bottom"/>
            <w:gridSpan w:val="2"/>
          </w:tcPr>
          <w:p>
            <w:pPr>
              <w:ind w:left="900"/>
              <w:spacing w:after="0"/>
              <w:rPr>
                <w:sz w:val="20"/>
                <w:szCs w:val="20"/>
                <w:color w:val="auto"/>
              </w:rPr>
            </w:pPr>
            <w:r>
              <w:rPr>
                <w:rFonts w:ascii="Arial" w:cs="Arial" w:eastAsia="Arial" w:hAnsi="Arial"/>
                <w:sz w:val="17"/>
                <w:szCs w:val="17"/>
                <w:color w:val="0000FF"/>
              </w:rPr>
              <w:t>06/25/2021</w:t>
            </w: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0000FF"/>
              </w:rPr>
              <w:t>53</w:t>
            </w:r>
          </w:p>
        </w:tc>
        <w:tc>
          <w:tcPr>
            <w:tcW w:w="680" w:type="dxa"/>
            <w:vAlign w:val="bottom"/>
          </w:tcPr>
          <w:p>
            <w:pPr>
              <w:ind w:left="440"/>
              <w:spacing w:after="0"/>
              <w:rPr>
                <w:sz w:val="20"/>
                <w:szCs w:val="20"/>
                <w:color w:val="auto"/>
              </w:rPr>
            </w:pPr>
            <w:r>
              <w:rPr>
                <w:rFonts w:ascii="Arial" w:cs="Arial" w:eastAsia="Arial" w:hAnsi="Arial"/>
                <w:sz w:val="17"/>
                <w:szCs w:val="17"/>
                <w:color w:val="0000FF"/>
              </w:rPr>
              <w:t>A</w:t>
            </w:r>
          </w:p>
        </w:tc>
        <w:tc>
          <w:tcPr>
            <w:tcW w:w="540" w:type="dxa"/>
            <w:vAlign w:val="bottom"/>
          </w:tcPr>
          <w:p>
            <w:pPr>
              <w:jc w:val="right"/>
              <w:ind w:right="35"/>
              <w:spacing w:after="0"/>
              <w:rPr>
                <w:sz w:val="20"/>
                <w:szCs w:val="20"/>
                <w:color w:val="auto"/>
              </w:rPr>
            </w:pPr>
            <w:r>
              <w:rPr>
                <w:rFonts w:ascii="Arial" w:cs="Arial" w:eastAsia="Arial" w:hAnsi="Arial"/>
                <w:sz w:val="11"/>
                <w:szCs w:val="11"/>
                <w:color w:val="008000"/>
              </w:rPr>
              <w:t>(1)</w:t>
            </w:r>
          </w:p>
        </w:tc>
        <w:tc>
          <w:tcPr>
            <w:tcW w:w="1340" w:type="dxa"/>
            <w:vAlign w:val="bottom"/>
            <w:gridSpan w:val="3"/>
          </w:tcPr>
          <w:p>
            <w:pPr>
              <w:jc w:val="right"/>
              <w:ind w:right="480"/>
              <w:spacing w:after="0"/>
              <w:rPr>
                <w:sz w:val="20"/>
                <w:szCs w:val="20"/>
                <w:color w:val="auto"/>
              </w:rPr>
            </w:pPr>
            <w:r>
              <w:rPr>
                <w:rFonts w:ascii="Arial" w:cs="Arial" w:eastAsia="Arial" w:hAnsi="Arial"/>
                <w:sz w:val="17"/>
                <w:szCs w:val="17"/>
                <w:color w:val="0000FF"/>
              </w:rPr>
              <w:t>53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right"/>
              <w:ind w:right="5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jc w:val="center"/>
              <w:ind w:right="2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jc w:val="center"/>
              <w:ind w:right="22"/>
              <w:spacing w:after="0" w:line="129"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5.9</w:t>
            </w: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06/25/2021</w:t>
            </w:r>
          </w:p>
        </w:tc>
        <w:tc>
          <w:tcPr>
            <w:tcW w:w="114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jc w:val="center"/>
              <w:ind w:left="1"/>
              <w:spacing w:after="0"/>
              <w:rPr>
                <w:sz w:val="20"/>
                <w:szCs w:val="20"/>
                <w:color w:val="auto"/>
              </w:rPr>
            </w:pPr>
            <w:r>
              <w:rPr>
                <w:rFonts w:ascii="Arial" w:cs="Arial" w:eastAsia="Arial" w:hAnsi="Arial"/>
                <w:sz w:val="13"/>
                <w:szCs w:val="13"/>
                <w:color w:val="0000FF"/>
                <w:w w:val="92"/>
              </w:rPr>
              <w:t>4,830</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color w:val="0000FF"/>
                <w:w w:val="95"/>
              </w:rPr>
              <w:t>11/15/2030</w:t>
            </w: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15"/>
              <w:spacing w:after="0"/>
              <w:rPr>
                <w:sz w:val="20"/>
                <w:szCs w:val="20"/>
                <w:color w:val="auto"/>
              </w:rPr>
            </w:pPr>
            <w:r>
              <w:rPr>
                <w:rFonts w:ascii="Arial" w:cs="Arial" w:eastAsia="Arial" w:hAnsi="Arial"/>
                <w:sz w:val="17"/>
                <w:szCs w:val="17"/>
                <w:color w:val="0000FF"/>
                <w:w w:val="89"/>
              </w:rPr>
              <w:t>4,830</w:t>
            </w:r>
          </w:p>
        </w:tc>
        <w:tc>
          <w:tcPr>
            <w:tcW w:w="760" w:type="dxa"/>
            <w:vAlign w:val="bottom"/>
            <w:gridSpan w:val="2"/>
            <w:vMerge w:val="restart"/>
          </w:tcPr>
          <w:p>
            <w:pPr>
              <w:jc w:val="center"/>
              <w:ind w:right="22"/>
              <w:spacing w:after="0"/>
              <w:rPr>
                <w:sz w:val="20"/>
                <w:szCs w:val="20"/>
                <w:color w:val="auto"/>
              </w:rPr>
            </w:pPr>
            <w:r>
              <w:rPr>
                <w:rFonts w:ascii="Arial" w:cs="Arial" w:eastAsia="Arial" w:hAnsi="Arial"/>
                <w:sz w:val="11"/>
                <w:szCs w:val="11"/>
                <w:color w:val="008000"/>
                <w:w w:val="88"/>
              </w:rPr>
              <w:t>(1)</w:t>
            </w:r>
          </w:p>
        </w:tc>
        <w:tc>
          <w:tcPr>
            <w:tcW w:w="580" w:type="dxa"/>
            <w:vAlign w:val="bottom"/>
            <w:vMerge w:val="restart"/>
          </w:tcPr>
          <w:p>
            <w:pPr>
              <w:jc w:val="center"/>
              <w:ind w:left="140"/>
              <w:spacing w:after="0"/>
              <w:rPr>
                <w:sz w:val="20"/>
                <w:szCs w:val="20"/>
                <w:color w:val="auto"/>
              </w:rPr>
            </w:pPr>
            <w:r>
              <w:rPr>
                <w:rFonts w:ascii="Arial" w:cs="Arial" w:eastAsia="Arial" w:hAnsi="Arial"/>
                <w:sz w:val="13"/>
                <w:szCs w:val="13"/>
                <w:color w:val="0000FF"/>
                <w:w w:val="92"/>
              </w:rPr>
              <w:t>4,830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10.25</w:t>
            </w: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06/25/2021</w:t>
            </w:r>
          </w:p>
        </w:tc>
        <w:tc>
          <w:tcPr>
            <w:tcW w:w="114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jc w:val="center"/>
              <w:ind w:left="1"/>
              <w:spacing w:after="0"/>
              <w:rPr>
                <w:sz w:val="20"/>
                <w:szCs w:val="20"/>
                <w:color w:val="auto"/>
              </w:rPr>
            </w:pPr>
            <w:r>
              <w:rPr>
                <w:rFonts w:ascii="Arial" w:cs="Arial" w:eastAsia="Arial" w:hAnsi="Arial"/>
                <w:sz w:val="13"/>
                <w:szCs w:val="13"/>
                <w:color w:val="0000FF"/>
                <w:w w:val="92"/>
              </w:rPr>
              <w:t>1,234</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color w:val="0000FF"/>
                <w:w w:val="95"/>
              </w:rPr>
              <w:t>03/09/2031</w:t>
            </w: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15"/>
              <w:spacing w:after="0"/>
              <w:rPr>
                <w:sz w:val="20"/>
                <w:szCs w:val="20"/>
                <w:color w:val="auto"/>
              </w:rPr>
            </w:pPr>
            <w:r>
              <w:rPr>
                <w:rFonts w:ascii="Arial" w:cs="Arial" w:eastAsia="Arial" w:hAnsi="Arial"/>
                <w:sz w:val="17"/>
                <w:szCs w:val="17"/>
                <w:color w:val="0000FF"/>
                <w:w w:val="89"/>
              </w:rPr>
              <w:t>1,234</w:t>
            </w:r>
          </w:p>
        </w:tc>
        <w:tc>
          <w:tcPr>
            <w:tcW w:w="760" w:type="dxa"/>
            <w:vAlign w:val="bottom"/>
            <w:gridSpan w:val="2"/>
            <w:vMerge w:val="restart"/>
          </w:tcPr>
          <w:p>
            <w:pPr>
              <w:jc w:val="center"/>
              <w:ind w:right="22"/>
              <w:spacing w:after="0"/>
              <w:rPr>
                <w:sz w:val="20"/>
                <w:szCs w:val="20"/>
                <w:color w:val="auto"/>
              </w:rPr>
            </w:pPr>
            <w:r>
              <w:rPr>
                <w:rFonts w:ascii="Arial" w:cs="Arial" w:eastAsia="Arial" w:hAnsi="Arial"/>
                <w:sz w:val="11"/>
                <w:szCs w:val="11"/>
                <w:color w:val="008000"/>
                <w:w w:val="88"/>
              </w:rPr>
              <w:t>(1)</w:t>
            </w:r>
          </w:p>
        </w:tc>
        <w:tc>
          <w:tcPr>
            <w:tcW w:w="580" w:type="dxa"/>
            <w:vAlign w:val="bottom"/>
            <w:vMerge w:val="restart"/>
          </w:tcPr>
          <w:p>
            <w:pPr>
              <w:jc w:val="center"/>
              <w:ind w:left="140"/>
              <w:spacing w:after="0"/>
              <w:rPr>
                <w:sz w:val="20"/>
                <w:szCs w:val="20"/>
                <w:color w:val="auto"/>
              </w:rPr>
            </w:pPr>
            <w:r>
              <w:rPr>
                <w:rFonts w:ascii="Arial" w:cs="Arial" w:eastAsia="Arial" w:hAnsi="Arial"/>
                <w:sz w:val="13"/>
                <w:szCs w:val="13"/>
                <w:color w:val="0000FF"/>
                <w:w w:val="92"/>
              </w:rPr>
              <w:t>1,234</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26.4</w:t>
            </w:r>
          </w:p>
        </w:tc>
        <w:tc>
          <w:tcPr>
            <w:tcW w:w="1040" w:type="dxa"/>
            <w:vAlign w:val="bottom"/>
          </w:tcPr>
          <w:p>
            <w:pPr>
              <w:jc w:val="center"/>
              <w:spacing w:after="0"/>
              <w:rPr>
                <w:sz w:val="20"/>
                <w:szCs w:val="20"/>
                <w:color w:val="auto"/>
              </w:rPr>
            </w:pPr>
            <w:r>
              <w:rPr>
                <w:rFonts w:ascii="Arial" w:cs="Arial" w:eastAsia="Arial" w:hAnsi="Arial"/>
                <w:sz w:val="13"/>
                <w:szCs w:val="13"/>
                <w:color w:val="0000FF"/>
                <w:w w:val="89"/>
              </w:rPr>
              <w:t>06/25/2021</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Arial" w:cs="Arial" w:eastAsia="Arial" w:hAnsi="Arial"/>
                <w:sz w:val="13"/>
                <w:szCs w:val="13"/>
                <w:color w:val="0000FF"/>
              </w:rPr>
              <w:t>A</w:t>
            </w:r>
          </w:p>
        </w:tc>
        <w:tc>
          <w:tcPr>
            <w:tcW w:w="560" w:type="dxa"/>
            <w:vAlign w:val="bottom"/>
          </w:tcPr>
          <w:p>
            <w:pPr>
              <w:jc w:val="center"/>
              <w:ind w:left="1"/>
              <w:spacing w:after="0"/>
              <w:rPr>
                <w:sz w:val="20"/>
                <w:szCs w:val="20"/>
                <w:color w:val="auto"/>
              </w:rPr>
            </w:pPr>
            <w:r>
              <w:rPr>
                <w:rFonts w:ascii="Arial" w:cs="Arial" w:eastAsia="Arial" w:hAnsi="Arial"/>
                <w:sz w:val="13"/>
                <w:szCs w:val="13"/>
                <w:color w:val="0000FF"/>
                <w:w w:val="85"/>
              </w:rPr>
              <w:t>48,535</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00" w:type="dxa"/>
            <w:vAlign w:val="bottom"/>
            <w:gridSpan w:val="2"/>
          </w:tcPr>
          <w:p>
            <w:pPr>
              <w:jc w:val="right"/>
              <w:spacing w:after="0"/>
              <w:rPr>
                <w:sz w:val="20"/>
                <w:szCs w:val="20"/>
                <w:color w:val="auto"/>
              </w:rPr>
            </w:pPr>
            <w:r>
              <w:rPr>
                <w:rFonts w:ascii="Arial" w:cs="Arial" w:eastAsia="Arial" w:hAnsi="Arial"/>
                <w:sz w:val="13"/>
                <w:szCs w:val="13"/>
                <w:color w:val="0000FF"/>
                <w:w w:val="95"/>
              </w:rPr>
              <w:t>04/28/2031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ind w:right="15"/>
              <w:spacing w:after="0" w:line="189" w:lineRule="exact"/>
              <w:rPr>
                <w:sz w:val="20"/>
                <w:szCs w:val="20"/>
                <w:color w:val="auto"/>
              </w:rPr>
            </w:pPr>
            <w:r>
              <w:rPr>
                <w:rFonts w:ascii="Arial" w:cs="Arial" w:eastAsia="Arial" w:hAnsi="Arial"/>
                <w:sz w:val="17"/>
                <w:szCs w:val="17"/>
                <w:color w:val="0000FF"/>
                <w:w w:val="88"/>
              </w:rPr>
              <w:t>48,535</w:t>
            </w:r>
          </w:p>
        </w:tc>
        <w:tc>
          <w:tcPr>
            <w:tcW w:w="760" w:type="dxa"/>
            <w:vAlign w:val="bottom"/>
            <w:gridSpan w:val="2"/>
          </w:tcPr>
          <w:p>
            <w:pPr>
              <w:jc w:val="center"/>
              <w:ind w:right="22"/>
              <w:spacing w:after="0"/>
              <w:rPr>
                <w:sz w:val="20"/>
                <w:szCs w:val="20"/>
                <w:color w:val="auto"/>
              </w:rPr>
            </w:pPr>
            <w:r>
              <w:rPr>
                <w:rFonts w:ascii="Arial" w:cs="Arial" w:eastAsia="Arial" w:hAnsi="Arial"/>
                <w:sz w:val="11"/>
                <w:szCs w:val="11"/>
                <w:color w:val="008000"/>
                <w:w w:val="88"/>
              </w:rPr>
              <w:t>(1)</w:t>
            </w:r>
          </w:p>
        </w:tc>
        <w:tc>
          <w:tcPr>
            <w:tcW w:w="580" w:type="dxa"/>
            <w:vAlign w:val="bottom"/>
          </w:tcPr>
          <w:p>
            <w:pPr>
              <w:jc w:val="center"/>
              <w:ind w:left="160"/>
              <w:spacing w:after="0"/>
              <w:rPr>
                <w:sz w:val="20"/>
                <w:szCs w:val="20"/>
                <w:color w:val="auto"/>
              </w:rPr>
            </w:pPr>
            <w:r>
              <w:rPr>
                <w:rFonts w:ascii="Arial" w:cs="Arial" w:eastAsia="Arial" w:hAnsi="Arial"/>
                <w:sz w:val="13"/>
                <w:szCs w:val="13"/>
                <w:color w:val="0000FF"/>
                <w:w w:val="90"/>
              </w:rPr>
              <w:t>48,535</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00" w:firstLine="2"/>
        <w:spacing w:after="0" w:line="257"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merger of Millendo Therapeutics, Inc. ("Millendo") and private company Tempest Therapeutics, Inc. ("Tempest"), pursuant to the Agreement and Plan of Merger dated March 29, 2021 (the "Merger Agreement"), which closed on June 25, 2021 ("Closing"), (i) each share of Tempest's common stock converted into the right to receive approximately 0.0322 shares of Millendo common stock (the "Exchange Ratio"), and (ii) each outstanding and unexercised option to purchase shares of Tempest common stock converted into an option to purchase shares of Millendo's common stock, with necessary adjustments to reflect the Exchange Ratio but otherwise the same terms and conditions. The Exchange Ratio gives effect to the 15-to-1 reverse stock split of Millendo's common stock. On the Closing date, the closing price of Millendo common stock was $1.06 (unadjusted). Upon Closing, Millendo was renamed "Tempest Therapeutics, Inc."</w:t>
      </w:r>
    </w:p>
    <w:p>
      <w:pPr>
        <w:spacing w:after="0" w:line="21" w:lineRule="exact"/>
        <w:rPr>
          <w:rFonts w:ascii="Arial" w:cs="Arial" w:eastAsia="Arial" w:hAnsi="Arial"/>
          <w:sz w:val="12"/>
          <w:szCs w:val="12"/>
          <w:color w:val="008000"/>
        </w:rPr>
      </w:pPr>
    </w:p>
    <w:p>
      <w:pPr>
        <w:ind w:left="40" w:right="38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One-fourth of the shares underlying this option vest on November 16, 2021, and the remaining shares vest in a series of 36 equal monthly installments thereafter, subject to the reporting person's continued service.</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stock options vest in a series of 48 equal monthly installments measured from the vesting commencement date of March 5, 2021, subject to the reporting person's continued service.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stock options vest in a series of 48 equal monthly installments measured from the vesting commencement date of Closing, June 25, 2021, subject to the reporting person's continued service.</w:t>
      </w:r>
    </w:p>
    <w:p>
      <w:pPr>
        <w:spacing w:after="0" w:line="6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Pierre Lorenzo</w:t>
            </w:r>
          </w:p>
        </w:tc>
        <w:tc>
          <w:tcPr>
            <w:tcW w:w="10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06/29/2021</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69915" TargetMode="External"/><Relationship Id="rId13"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2021-06-29T20:55:55Z</dcterms:created>
  <dcterms:modified xsi:type="dcterms:W3CDTF">2021-06-29T20:55:55Z</dcterms:modified>
</cp:coreProperties>
</file>