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w:t>
      </w:r>
    </w:p>
    <w:p>
      <w:pPr>
        <w:spacing w:after="0" w:line="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TO RULE 13d-l(a) AND AMENDMENTS THERETO FILED PURSUANT</w:t>
      </w:r>
    </w:p>
    <w:p>
      <w:pPr>
        <w:jc w:val="center"/>
        <w:ind w:right="-63"/>
        <w:spacing w:after="0" w:line="230" w:lineRule="auto"/>
        <w:rPr>
          <w:sz w:val="20"/>
          <w:szCs w:val="20"/>
          <w:color w:val="auto"/>
        </w:rPr>
      </w:pPr>
      <w:r>
        <w:rPr>
          <w:rFonts w:ascii="Times New Roman" w:cs="Times New Roman" w:eastAsia="Times New Roman" w:hAnsi="Times New Roman"/>
          <w:sz w:val="22"/>
          <w:szCs w:val="22"/>
          <w:b w:val="1"/>
          <w:bCs w:val="1"/>
          <w:color w:val="auto"/>
        </w:rPr>
        <w:t>TO RULE 13d-2(a)</w:t>
      </w:r>
    </w:p>
    <w:p>
      <w:pPr>
        <w:spacing w:after="0" w:line="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Tempest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87978U108</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Versant Venture Capital VI, L.P.</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Max Eisenberg</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One Sansome Street, Suite 1650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San Francisco, CA 94104</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415-801-8100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March 19,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97"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484"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78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Venture Capital VI,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244" w:hanging="83"/>
        <w:spacing w:after="0"/>
        <w:tabs>
          <w:tab w:leader="none" w:pos="1244" w:val="left"/>
        </w:tabs>
        <w:numPr>
          <w:ilvl w:val="2"/>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-2650490</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1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997,940 shares of Common Stock (2)</w:t>
            </w:r>
          </w:p>
        </w:tc>
        <w:tc>
          <w:tcPr>
            <w:tcW w:w="0" w:type="dxa"/>
            <w:vAlign w:val="bottom"/>
          </w:tcPr>
          <w:p>
            <w:pPr>
              <w:spacing w:after="0"/>
              <w:rPr>
                <w:sz w:val="1"/>
                <w:szCs w:val="1"/>
                <w:color w:val="auto"/>
              </w:rPr>
            </w:pPr>
          </w:p>
        </w:tc>
      </w:tr>
      <w:tr>
        <w:trPr>
          <w:trHeight w:val="6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997,940 shares of Common Stock (2)</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4" w:hanging="91"/>
        <w:spacing w:after="0"/>
        <w:tabs>
          <w:tab w:leader="none" w:pos="644"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997,940 shares of Common Stock (2)</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hanging="91"/>
        <w:spacing w:after="0" w:line="207" w:lineRule="exact"/>
        <w:tabs>
          <w:tab w:leader="none" w:pos="644" w:val="left"/>
        </w:tabs>
        <w:numPr>
          <w:ilvl w:val="3"/>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(3)</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3"/>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40" w:hanging="424"/>
        <w:spacing w:after="0" w:line="267" w:lineRule="auto"/>
        <w:tabs>
          <w:tab w:leader="none" w:pos="42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Schedule 13D is filed by Versant Venture Capital IV, L.P. (“Versant IV”), Versant Side Fund IV, L.P. (“Side Fund IV”), Versant Ventures IV, LLC (“LLC IV”), Versant Venture Capital VI, L.P. (“Versant VI”), Versant Ventures VI GP, L.P. (“GP VI”), Versant Ventures VI GP-GP, LLC (“LLC VI”), Versant Vantage II, L.P. (“Vantage II LP”), Versant Vantage II GP, L.P. (“Vantage II GP”), Versant Vantage II GP-GP, LLC (“Vantage II LLC” and, with Versant IV, Side Fund IV, LLC IV, Versant VI, GP VI, LLC VI, Vantage II LP and Vantage II GP, collectively, the “Reporting Persons”). LLC IV is the general partner of Versant IV and Side Fund IV, and LLC IV has voting, investment and dispositive power over the shares held by each of Versant IV and Side Fund IV. LLC VI is the general partner of GP VI, which is the general partner of Versant VI. Each of LLC VI and GP VI share voting, investment and dispositive power over the shares held by Versant VI. Vantage II LLC is the general partner of Vantage II GP, which is the general partner of Vantage II LP. Each of Vantage II LLC and Vantage II GP share voting, investment and dispositive power over the shares held by Vantage II LP. The Reporting Persons expressly disclaim status as a “group” for purposes of this Schedule 13D.</w:t>
      </w:r>
    </w:p>
    <w:p>
      <w:pPr>
        <w:spacing w:after="0" w:line="5" w:lineRule="exact"/>
        <w:rPr>
          <w:rFonts w:ascii="Times New Roman" w:cs="Times New Roman" w:eastAsia="Times New Roman" w:hAnsi="Times New Roman"/>
          <w:sz w:val="17"/>
          <w:szCs w:val="17"/>
          <w:color w:val="auto"/>
        </w:rPr>
      </w:pPr>
    </w:p>
    <w:p>
      <w:pPr>
        <w:jc w:val="both"/>
        <w:ind w:left="424" w:right="4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LLC VI is the general partner of GP VI, which is the general partner of Versant VI. Each of LLC VI and GP VI share voting, investment and dispositive power over the shares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22,192,026 shares of the Issuer’s Common Stock outstanding as of March 13, 2024, as set forth in the Issuer’s annual report on Form</w:t>
      </w:r>
    </w:p>
    <w:p>
      <w:pPr>
        <w:spacing w:after="0" w:line="9" w:lineRule="exact"/>
        <w:rPr>
          <w:rFonts w:ascii="Times New Roman" w:cs="Times New Roman" w:eastAsia="Times New Roman" w:hAnsi="Times New Roman"/>
          <w:sz w:val="18"/>
          <w:szCs w:val="18"/>
          <w:color w:val="auto"/>
        </w:rPr>
      </w:pPr>
    </w:p>
    <w:p>
      <w:pPr>
        <w:ind w:left="42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10-K for the year ended December 31, 2023, filed with the United States Securities and Exchange Commission (the “Commission”) on March 19, 2024 (the “Form 10-K”).</w:t>
      </w:r>
    </w:p>
    <w:p>
      <w:pPr>
        <w:sectPr>
          <w:pgSz w:w="11900" w:h="16838" w:orient="portrait"/>
          <w:cols w:equalWidth="0" w:num="1">
            <w:col w:w="10984"/>
          </w:cols>
          <w:pgMar w:left="436" w:top="270" w:right="47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78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Ventures VI GP,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71"/>
        <w:spacing w:after="0"/>
        <w:tabs>
          <w:tab w:leader="none" w:pos="624"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w:t>
      </w:r>
    </w:p>
    <w:p>
      <w:pPr>
        <w:spacing w:after="0" w:line="93" w:lineRule="exact"/>
        <w:rPr>
          <w:rFonts w:ascii="Times New Roman" w:cs="Times New Roman" w:eastAsia="Times New Roman" w:hAnsi="Times New Roman"/>
          <w:sz w:val="13"/>
          <w:szCs w:val="13"/>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244" w:hanging="83"/>
        <w:spacing w:after="0"/>
        <w:tabs>
          <w:tab w:leader="none" w:pos="1244" w:val="left"/>
        </w:tabs>
        <w:numPr>
          <w:ilvl w:val="2"/>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-2650490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1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997,940 shares of Common Stock (2)</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color w:val="auto"/>
        </w:rPr>
        <w:t>  997,940 shares of Common Stock (2)</w:t>
      </w:r>
    </w:p>
    <w:p>
      <w:pPr>
        <w:spacing w:after="0" w:line="36"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4" w:hanging="91"/>
        <w:spacing w:after="0"/>
        <w:tabs>
          <w:tab w:leader="none" w:pos="6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997,940 shares of Common Stock (2)</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hanging="91"/>
        <w:spacing w:after="0" w:line="207" w:lineRule="exact"/>
        <w:tabs>
          <w:tab w:leader="none" w:pos="644" w:val="left"/>
        </w:tabs>
        <w:numPr>
          <w:ilvl w:val="2"/>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(3)</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157"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jc w:val="both"/>
        <w:ind w:left="424" w:right="4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LLC VI is the general partner of GP VI, which is the general partner of Versant VI. Each of LLC VI and GP VI share voting, investment and dispositive power over the shares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22,192,026 shares of the Issuer’s Common Stock outstanding as of March 13, 2024, as set forth in the Form 10-K.</w:t>
      </w:r>
    </w:p>
    <w:p>
      <w:pPr>
        <w:sectPr>
          <w:pgSz w:w="11900" w:h="16838" w:orient="portrait"/>
          <w:cols w:equalWidth="0" w:num="1">
            <w:col w:w="10984"/>
          </w:cols>
          <w:pgMar w:left="436" w:top="270" w:right="47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78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Ventures VI GP-GP,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71"/>
        <w:spacing w:after="0"/>
        <w:tabs>
          <w:tab w:leader="none" w:pos="624"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w:t>
      </w:r>
    </w:p>
    <w:p>
      <w:pPr>
        <w:spacing w:after="0" w:line="93" w:lineRule="exact"/>
        <w:rPr>
          <w:rFonts w:ascii="Times New Roman" w:cs="Times New Roman" w:eastAsia="Times New Roman" w:hAnsi="Times New Roman"/>
          <w:sz w:val="13"/>
          <w:szCs w:val="13"/>
          <w:color w:val="auto"/>
        </w:rPr>
      </w:pPr>
    </w:p>
    <w:p>
      <w:pPr>
        <w:ind w:left="244" w:hanging="87"/>
        <w:spacing w:after="0"/>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244" w:hanging="83"/>
        <w:spacing w:after="0"/>
        <w:tabs>
          <w:tab w:leader="none" w:pos="1244" w:val="left"/>
        </w:tabs>
        <w:numPr>
          <w:ilvl w:val="2"/>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-2650490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1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997,940 shares of Common Stock (2)</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color w:val="auto"/>
        </w:rPr>
        <w:t>  997,940 shares of Common Stock (2)</w:t>
      </w:r>
    </w:p>
    <w:p>
      <w:pPr>
        <w:spacing w:after="0" w:line="36"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4" w:hanging="91"/>
        <w:spacing w:after="0"/>
        <w:tabs>
          <w:tab w:leader="none" w:pos="64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997,940 shares of Common Stock (2)</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hanging="91"/>
        <w:spacing w:after="0" w:line="207" w:lineRule="exact"/>
        <w:tabs>
          <w:tab w:leader="none" w:pos="644" w:val="left"/>
        </w:tabs>
        <w:numPr>
          <w:ilvl w:val="2"/>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(3)</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jc w:val="both"/>
        <w:ind w:left="424" w:right="40" w:hanging="424"/>
        <w:spacing w:after="0" w:line="250"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LLC VI is the general partner of GP VI, which is the general partner of Versant VI. Each of LLC VI and GP VI share voting, investment and dispositive power over the shares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22,192,026 shares of the Issuer’s Common Stock outstanding as of March 13, 2024, as set forth in the Form 10-K.</w:t>
      </w:r>
    </w:p>
    <w:p>
      <w:pPr>
        <w:sectPr>
          <w:pgSz w:w="11900" w:h="16838" w:orient="portrait"/>
          <w:cols w:equalWidth="0" w:num="1">
            <w:col w:w="10984"/>
          </w:cols>
          <w:pgMar w:left="436" w:top="270" w:right="47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78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Vantage II,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244" w:hanging="83"/>
        <w:spacing w:after="0"/>
        <w:tabs>
          <w:tab w:leader="none" w:pos="1244" w:val="left"/>
        </w:tabs>
        <w:numPr>
          <w:ilvl w:val="2"/>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-2650490</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1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2,118,644 shares of Common Stock (2)</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2,118,644 shares of Common Stock (2)</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4" w:hanging="91"/>
        <w:spacing w:after="0"/>
        <w:tabs>
          <w:tab w:leader="none" w:pos="64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2,118,644 shares of Common Stock (2)</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hanging="91"/>
        <w:spacing w:after="0" w:line="207" w:lineRule="exact"/>
        <w:tabs>
          <w:tab w:leader="none" w:pos="644" w:val="left"/>
        </w:tabs>
        <w:numPr>
          <w:ilvl w:val="2"/>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(3)</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jc w:val="both"/>
        <w:ind w:left="424"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LP. Vantage II LLC is the general partner of Vantage II GP, which is the general partner of Vantage II LP. Each of Vantage II LLC and Vantage II GP share voting, investment and dispositive power over the shares held by Vantage II LP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22,192,026 shares of the Issuer’s Common Stock outstanding as of March 13, 2024, as set forth in the Form 10-K.</w:t>
      </w:r>
    </w:p>
    <w:p>
      <w:pPr>
        <w:sectPr>
          <w:pgSz w:w="11900" w:h="16838" w:orient="portrait"/>
          <w:cols w:equalWidth="0" w:num="1">
            <w:col w:w="11004"/>
          </w:cols>
          <w:pgMar w:left="436" w:top="270" w:right="45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78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Vantage II GP,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71"/>
        <w:spacing w:after="0"/>
        <w:tabs>
          <w:tab w:leader="none" w:pos="624"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w:t>
      </w:r>
    </w:p>
    <w:p>
      <w:pPr>
        <w:spacing w:after="0" w:line="93" w:lineRule="exact"/>
        <w:rPr>
          <w:rFonts w:ascii="Times New Roman" w:cs="Times New Roman" w:eastAsia="Times New Roman" w:hAnsi="Times New Roman"/>
          <w:sz w:val="13"/>
          <w:szCs w:val="13"/>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244" w:hanging="83"/>
        <w:spacing w:after="0"/>
        <w:tabs>
          <w:tab w:leader="none" w:pos="1244" w:val="left"/>
        </w:tabs>
        <w:numPr>
          <w:ilvl w:val="2"/>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-2650490</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1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2,118,644 shares of Common Stock (2)</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color w:val="auto"/>
        </w:rPr>
        <w:t>  2,118,644 shares of Common Stock (2)</w:t>
      </w:r>
    </w:p>
    <w:p>
      <w:pPr>
        <w:spacing w:after="0" w:line="36"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4" w:hanging="91"/>
        <w:spacing w:after="0"/>
        <w:tabs>
          <w:tab w:leader="none" w:pos="64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2,118,644 shares of Common Stock (2)</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hanging="91"/>
        <w:spacing w:after="0" w:line="207" w:lineRule="exact"/>
        <w:tabs>
          <w:tab w:leader="none" w:pos="644" w:val="left"/>
        </w:tabs>
        <w:numPr>
          <w:ilvl w:val="2"/>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(3)</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jc w:val="both"/>
        <w:ind w:left="424" w:hanging="424"/>
        <w:spacing w:after="0" w:line="25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LP. Vantage II LLC is the general partner of Vantage II GP, which is the general partner of Vantage II LP. Each of Vantage II LLC and Vantage II GP share voting, investment and dispositive power over the shares held by Vantage II LP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22,192,026 shares of the Issuer’s Common Stock outstanding as of March 13, 2024, as set forth in the Form 10-K.</w:t>
      </w:r>
    </w:p>
    <w:p>
      <w:pPr>
        <w:sectPr>
          <w:pgSz w:w="11900" w:h="16838" w:orient="portrait"/>
          <w:cols w:equalWidth="0" w:num="1">
            <w:col w:w="11004"/>
          </w:cols>
          <w:pgMar w:left="436" w:top="270" w:right="45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78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Vantage II GP-GP,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71"/>
        <w:spacing w:after="0"/>
        <w:tabs>
          <w:tab w:leader="none" w:pos="624" w:val="left"/>
        </w:tabs>
        <w:numPr>
          <w:ilvl w:val="1"/>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w:t>
      </w:r>
    </w:p>
    <w:p>
      <w:pPr>
        <w:spacing w:after="0" w:line="93" w:lineRule="exact"/>
        <w:rPr>
          <w:rFonts w:ascii="Times New Roman" w:cs="Times New Roman" w:eastAsia="Times New Roman" w:hAnsi="Times New Roman"/>
          <w:sz w:val="13"/>
          <w:szCs w:val="13"/>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244" w:hanging="83"/>
        <w:spacing w:after="0"/>
        <w:tabs>
          <w:tab w:leader="none" w:pos="1244" w:val="left"/>
        </w:tabs>
        <w:numPr>
          <w:ilvl w:val="2"/>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-2650490</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1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2,118,644 shares of Common Stock (2)</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color w:val="auto"/>
        </w:rPr>
        <w:t>  2,118,644 shares of Common Stock (2)</w:t>
      </w:r>
    </w:p>
    <w:p>
      <w:pPr>
        <w:spacing w:after="0" w:line="36"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4" w:hanging="91"/>
        <w:spacing w:after="0"/>
        <w:tabs>
          <w:tab w:leader="none" w:pos="64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2,118,644 shares of Common Stock (2)</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hanging="91"/>
        <w:spacing w:after="0" w:line="207" w:lineRule="exact"/>
        <w:tabs>
          <w:tab w:leader="none" w:pos="644" w:val="left"/>
        </w:tabs>
        <w:numPr>
          <w:ilvl w:val="2"/>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(3)</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40" w:hanging="424"/>
        <w:spacing w:after="0" w:line="261"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jc w:val="both"/>
        <w:ind w:left="424" w:hanging="424"/>
        <w:spacing w:after="0" w:line="250"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LP. Vantage II LLC is the general partner of Vantage II GP, which is the general partner of Vantage II LP. Each of Vantage II LLC and Vantage II GP share voting, investment and dispositive power over the shares held by Vantage II LP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22,192,026 shares of the Issuer’s Common Stock outstanding as of March 13, 2024, as set forth in the Form 10-K.</w:t>
      </w:r>
    </w:p>
    <w:p>
      <w:pPr>
        <w:sectPr>
          <w:pgSz w:w="11900" w:h="16838" w:orient="portrait"/>
          <w:cols w:equalWidth="0" w:num="1">
            <w:col w:w="11004"/>
          </w:cols>
          <w:pgMar w:left="436" w:top="270" w:right="45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78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Venture Capital IV,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244" w:hanging="83"/>
        <w:spacing w:after="0"/>
        <w:tabs>
          <w:tab w:leader="none" w:pos="1244" w:val="left"/>
        </w:tabs>
        <w:numPr>
          <w:ilvl w:val="2"/>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-2650490</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1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1,171,094 shares of Common Stock (2)</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1,171,094 shares of Common Stock (2)</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4" w:hanging="91"/>
        <w:spacing w:after="0"/>
        <w:tabs>
          <w:tab w:leader="none" w:pos="64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1,171,094 shares of Common Stock (2)</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hanging="91"/>
        <w:spacing w:after="0" w:line="207" w:lineRule="exact"/>
        <w:tabs>
          <w:tab w:leader="none" w:pos="644" w:val="left"/>
        </w:tabs>
        <w:numPr>
          <w:ilvl w:val="2"/>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(3)</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20" w:hanging="424"/>
        <w:spacing w:after="0" w:line="25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IV. LLC IV is the general partner of Versant IV and has voting, investment and dispositive power over the shares held by Versant IV and as a result may be deemed to have beneficial ownership over such securities.</w:t>
      </w:r>
    </w:p>
    <w:p>
      <w:pPr>
        <w:ind w:left="424" w:hanging="424"/>
        <w:spacing w:after="0"/>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22,192,026 shares of the Issuer’s Common Stock outstanding as of March 13, 2024, as set forth in the Form 10-K.</w:t>
      </w:r>
    </w:p>
    <w:p>
      <w:pPr>
        <w:sectPr>
          <w:pgSz w:w="11900" w:h="16838" w:orient="portrait"/>
          <w:cols w:equalWidth="0" w:num="1">
            <w:col w:w="10984"/>
          </w:cols>
          <w:pgMar w:left="436" w:top="270" w:right="47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78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Side Fund IV,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244" w:hanging="83"/>
        <w:spacing w:after="0"/>
        <w:tabs>
          <w:tab w:leader="none" w:pos="1244" w:val="left"/>
        </w:tabs>
        <w:numPr>
          <w:ilvl w:val="2"/>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-2650490</wp:posOffset>
            </wp:positionV>
            <wp:extent cx="6926580" cy="6111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1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7,377 shares of Common Stock (2)</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7,377 shares of Common Stock (2)</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4" w:hanging="91"/>
        <w:spacing w:after="0"/>
        <w:tabs>
          <w:tab w:leader="none" w:pos="64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7,377 shares of Common Stock (2)</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hanging="91"/>
        <w:spacing w:after="0" w:line="207" w:lineRule="exact"/>
        <w:tabs>
          <w:tab w:leader="none" w:pos="644" w:val="left"/>
        </w:tabs>
        <w:numPr>
          <w:ilvl w:val="2"/>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 (3)</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140"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Side Fund IV. LLC IV is the general partner of Side Fund IV and has voting, investment and dispositive power over the shares held by Side Fund IV and as a result may be deemed to have beneficial ownership over such securities.</w:t>
      </w: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22,192,026 shares of the Issuer’s Common Stock outstanding as of March 13, 2024, as set forth in the Form 10-K.</w:t>
      </w:r>
    </w:p>
    <w:p>
      <w:pPr>
        <w:sectPr>
          <w:pgSz w:w="11900" w:h="16838" w:orient="portrait"/>
          <w:cols w:equalWidth="0" w:num="1">
            <w:col w:w="10984"/>
          </w:cols>
          <w:pgMar w:left="436" w:top="270" w:right="47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78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Ventures IV,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w:t>
      </w:r>
    </w:p>
    <w:p>
      <w:pPr>
        <w:spacing w:after="0" w:line="26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24" w:hanging="71"/>
        <w:spacing w:after="0"/>
        <w:tabs>
          <w:tab w:leader="none" w:pos="624"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w:t>
      </w:r>
    </w:p>
    <w:p>
      <w:pPr>
        <w:spacing w:after="0" w:line="93" w:lineRule="exact"/>
        <w:rPr>
          <w:rFonts w:ascii="Times New Roman" w:cs="Times New Roman" w:eastAsia="Times New Roman" w:hAnsi="Times New Roman"/>
          <w:sz w:val="13"/>
          <w:szCs w:val="13"/>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 2(d) or 2(e)</w:t>
      </w:r>
    </w:p>
    <w:p>
      <w:pPr>
        <w:spacing w:after="0" w:line="222"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244" w:hanging="83"/>
        <w:spacing w:after="0"/>
        <w:tabs>
          <w:tab w:leader="none" w:pos="1244" w:val="left"/>
        </w:tabs>
        <w:numPr>
          <w:ilvl w:val="2"/>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-2650490</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1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1,178,471 shares of Common Stock (2)</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color w:val="auto"/>
        </w:rPr>
        <w:t>  1,178,471 shares of Common Stock (2)</w:t>
      </w:r>
    </w:p>
    <w:p>
      <w:pPr>
        <w:spacing w:after="0" w:line="36"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4" w:hanging="91"/>
        <w:spacing w:after="0"/>
        <w:tabs>
          <w:tab w:leader="none" w:pos="64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1,178,471 shares of Common Stock (2)</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hanging="91"/>
        <w:spacing w:after="0" w:line="207" w:lineRule="exact"/>
        <w:tabs>
          <w:tab w:leader="none" w:pos="644" w:val="left"/>
        </w:tabs>
        <w:numPr>
          <w:ilvl w:val="2"/>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(3)</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20" w:hanging="424"/>
        <w:spacing w:after="0" w:line="261"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filed by the Reporting Persons. The Reporting Persons expressly disclaim status as a “group” for purposes of this Schedule 13D.</w:t>
      </w:r>
    </w:p>
    <w:p>
      <w:pPr>
        <w:ind w:left="424" w:right="40" w:hanging="424"/>
        <w:spacing w:after="0" w:line="250"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1,171,094 shares held by Versant IV; and (ii) 7,377 shares held by Side Fund IV. LLC IV is the general partner of Versant IV and Side Fund IV, and LLC IV has voting, investment and dispositive power over the shares held by each of Versant IV and Side Fund IV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22,192,026 shares of the Issuer’s Common Stock outstanding as of March 13, 2024, as set forth in the Form 10-K.</w:t>
      </w:r>
    </w:p>
    <w:p>
      <w:pPr>
        <w:sectPr>
          <w:pgSz w:w="11900" w:h="16838" w:orient="portrait"/>
          <w:cols w:equalWidth="0" w:num="1">
            <w:col w:w="10984"/>
          </w:cols>
          <w:pgMar w:left="436" w:top="270" w:right="4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CUSIP No. 87978U108</w:t>
            </w:r>
          </w:p>
        </w:tc>
        <w:tc>
          <w:tcPr>
            <w:tcW w:w="478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0"/>
              </w:rPr>
              <w:t>13D</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Amendment No. 3 (this “Amendment”) amends and supplements the Schedule 13D originally filed by the Reporting Persons with the Commission on May 9, 2022, as amended by Amendment No. 1 filed with the Commission on November 9, 2023 and Amendment No. 2 filed with the Commission on February 8, 2024 (collectively, the “Original Schedule 13D”). Only those items that are hereby reported are amended; all other items reported in the Original Schedule 13D remain unchanged. Information given in response to each item shall be deemed incorporated by reference in all other items, as applicable. Capitalized terms not defined in this Amendment have the meanings ascribed to them in the Original Schedule 13D.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information reported below is based on a total of 22,192,026 shares of the Issuer’s Common Stock outstanding as of March 13, 2024, as reported on the Issuer’s Form 10-K filed with the Commission on March 19, 2024. This Amendment is being filed to update the aggregate percentage of the Issuer’s Common Stock owned by the Reporting Persons due to dilution caused by the Issuer’s sales of additional shares of its Common Stock from time to time since the date of the filing of the Original Schedule 13D. Such transactions resulted in a decrease of over one percent (1%) in the aggregate percentage ownership reported by the Reporting Persons in the Original Schedule 13D.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and (b) See Items 7-11 of the cover pages of this Statement and Item 2 above.</w:t>
      </w:r>
    </w:p>
    <w:p>
      <w:pPr>
        <w:sectPr>
          <w:pgSz w:w="11900" w:h="16838" w:orient="portrait"/>
          <w:cols w:equalWidth="0" w:num="1">
            <w:col w:w="10980"/>
          </w:cols>
          <w:pgMar w:left="440" w:top="270" w:right="479" w:bottom="1440" w:gutter="0" w:footer="0" w:header="0"/>
        </w:sectPr>
      </w:pPr>
    </w:p>
    <w:bookmarkStart w:id="11" w:name="page12"/>
    <w:bookmarkEnd w:id="11"/>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2024</w:t>
      </w:r>
    </w:p>
    <w:p>
      <w:pPr>
        <w:sectPr>
          <w:pgSz w:w="11900" w:h="16838" w:orient="portrait"/>
          <w:cols w:equalWidth="0" w:num="1">
            <w:col w:w="10460"/>
          </w:cols>
          <w:pgMar w:left="440" w:top="266"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Versant Venture Capital VI,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VI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VI GP-GP,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Ventures VI GP,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VI GP-GP,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Ventures VI GP-GP,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II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II GP-GP,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GP,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II GP-GP,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GP-GP,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 Capital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Vantage IV,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ectPr>
          <w:pgSz w:w="11900" w:h="16838" w:orient="portrait"/>
          <w:cols w:equalWidth="0" w:num="1">
            <w:col w:w="10019"/>
          </w:cols>
          <w:pgMar w:left="440" w:top="26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Versant Side Fund IV,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Versant Ventures IV,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Ventures IV,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 Eisenberg,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
    <w:nsid w:val="41A7C4C9"/>
    <w:multiLevelType w:val="hybridMultilevel"/>
    <w:lvl w:ilvl="0">
      <w:lvlJc w:val="left"/>
      <w:lvlText w:val="%1"/>
      <w:numFmt w:val="decimal"/>
      <w:start w:val="1"/>
    </w:lvl>
    <w:lvl w:ilvl="1">
      <w:lvlJc w:val="left"/>
      <w:lvlText w:val="%2."/>
      <w:numFmt w:val="decimal"/>
      <w:start w:val="11"/>
    </w:lvl>
    <w:lvl w:ilvl="2">
      <w:lvlJc w:val="left"/>
      <w:lvlText w:val="%3"/>
      <w:numFmt w:val="upperLetter"/>
      <w:start w:val="1"/>
    </w:lvl>
    <w:lvl w:ilvl="3">
      <w:lvlJc w:val="left"/>
      <w:lvlText w:val=" "/>
      <w:numFmt w:val="bullet"/>
      <w:start w:val="1"/>
    </w:lvl>
  </w:abstractNum>
  <w:abstractNum w:abstractNumId="3">
    <w:nsid w:val="6B68079A"/>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 "/>
      <w:numFmt w:val="bullet"/>
      <w:start w:val="1"/>
    </w:lvl>
  </w:abstractNum>
  <w:abstractNum w:abstractNumId="4">
    <w:nsid w:val="4E6AFB6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25E45D32"/>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6">
    <w:nsid w:val="519B500D"/>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7">
    <w:nsid w:val="431BD7B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8">
    <w:nsid w:val="3F2DBA31"/>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9">
    <w:nsid w:val="7C83E458"/>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0">
    <w:nsid w:val="257130A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62BBD95A"/>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2">
    <w:nsid w:val="436C6125"/>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
    <w:nsid w:val="628C895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4">
    <w:nsid w:val="333AB105"/>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5">
    <w:nsid w:val="721DA31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6">
    <w:nsid w:val="2443A858"/>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7">
    <w:nsid w:val="2D1D5AE9"/>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8">
    <w:nsid w:val="6763845E"/>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9">
    <w:nsid w:val="75A2A8D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0">
    <w:nsid w:val="8EDBDAB"/>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1">
    <w:nsid w:val="79838CB2"/>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2">
    <w:nsid w:val="4353D0C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3">
    <w:nsid w:val="B03E0C6"/>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4">
    <w:nsid w:val="189A769B"/>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5">
    <w:nsid w:val="54E49EB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6">
    <w:nsid w:val="71F3245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7">
    <w:nsid w:val="2CA8861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2024-05-13T16:15:57Z</dcterms:created>
  <dcterms:modified xsi:type="dcterms:W3CDTF">2024-05-13T16:15:57Z</dcterms:modified>
</cp:coreProperties>
</file>