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523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523740"/>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Angel Matthew</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TEMPEST THERAPEUTICS,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2000 SIERRA POINT PARKWAY, SUITE 400</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Tempest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TPST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02/04/2026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2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128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28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945"/>
        <w:spacing w:after="0"/>
        <w:rPr>
          <w:sz w:val="20"/>
          <w:szCs w:val="20"/>
          <w:color w:val="auto"/>
        </w:rPr>
      </w:pPr>
      <w:r>
        <w:rPr>
          <w:rFonts w:ascii="Times New Roman" w:cs="Times New Roman" w:eastAsia="Times New Roman" w:hAnsi="Times New Roman"/>
          <w:sz w:val="17"/>
          <w:szCs w:val="17"/>
          <w:color w:val="0000FF"/>
        </w:rPr>
        <w:t>CEO and President</w:t>
      </w:r>
    </w:p>
    <w:p>
      <w:pPr>
        <w:spacing w:after="0" w:line="402" w:lineRule="exact"/>
        <w:rPr>
          <w:sz w:val="24"/>
          <w:szCs w:val="24"/>
          <w:color w:val="auto"/>
        </w:rPr>
      </w:pPr>
    </w:p>
    <w:p>
      <w:pPr>
        <w:sectPr>
          <w:pgSz w:w="11900" w:h="16838" w:orient="portrait"/>
          <w:cols w:equalWidth="0" w:num="3">
            <w:col w:w="3260" w:space="640"/>
            <w:col w:w="3115" w:space="720"/>
            <w:col w:w="3345"/>
          </w:cols>
          <w:pgMar w:left="460" w:top="216" w:right="359" w:bottom="1440" w:gutter="0" w:footer="0" w:header="0"/>
          <w:type w:val="continuous"/>
        </w:sectPr>
      </w:pPr>
    </w:p>
    <w:p>
      <w:pPr>
        <w:spacing w:after="0" w:line="204"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BRISBANE</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94005</w:t>
            </w:r>
          </w:p>
        </w:tc>
      </w:tr>
      <w:tr>
        <w:trPr>
          <w:trHeight w:val="146"/>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269,621</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2.38</w:t>
            </w:r>
          </w:p>
        </w:tc>
        <w:tc>
          <w:tcPr>
            <w:tcW w:w="1060" w:type="dxa"/>
            <w:vAlign w:val="bottom"/>
          </w:tcPr>
          <w:p>
            <w:pPr>
              <w:jc w:val="right"/>
              <w:ind w:right="181"/>
              <w:spacing w:after="0" w:line="128" w:lineRule="exact"/>
              <w:rPr>
                <w:sz w:val="20"/>
                <w:szCs w:val="20"/>
                <w:color w:val="auto"/>
              </w:rPr>
            </w:pPr>
            <w:r>
              <w:rPr>
                <w:rFonts w:ascii="Times New Roman" w:cs="Times New Roman" w:eastAsia="Times New Roman" w:hAnsi="Times New Roman"/>
                <w:sz w:val="13"/>
                <w:szCs w:val="13"/>
                <w:color w:val="0000FF"/>
              </w:rPr>
              <w:t>02/04/2026</w:t>
            </w:r>
          </w:p>
        </w:tc>
        <w:tc>
          <w:tcPr>
            <w:tcW w:w="1080" w:type="dxa"/>
            <w:vAlign w:val="bottom"/>
          </w:tcPr>
          <w:p>
            <w:pPr>
              <w:spacing w:after="0"/>
              <w:rPr>
                <w:sz w:val="11"/>
                <w:szCs w:val="11"/>
                <w:color w:val="auto"/>
              </w:rPr>
            </w:pPr>
          </w:p>
        </w:tc>
        <w:tc>
          <w:tcPr>
            <w:tcW w:w="78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269,621</w:t>
            </w:r>
          </w:p>
        </w:tc>
        <w:tc>
          <w:tcPr>
            <w:tcW w:w="2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02/03/2036</w:t>
            </w:r>
          </w:p>
        </w:tc>
        <w:tc>
          <w:tcPr>
            <w:tcW w:w="6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80" w:type="dxa"/>
            <w:vAlign w:val="bottom"/>
          </w:tcPr>
          <w:p>
            <w:pPr>
              <w:ind w:left="28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line="128" w:lineRule="exact"/>
              <w:rPr>
                <w:sz w:val="20"/>
                <w:szCs w:val="20"/>
                <w:color w:val="auto"/>
              </w:rPr>
            </w:pPr>
            <w:r>
              <w:rPr>
                <w:rFonts w:ascii="Times New Roman" w:cs="Times New Roman" w:eastAsia="Times New Roman" w:hAnsi="Times New Roman"/>
                <w:sz w:val="13"/>
                <w:szCs w:val="13"/>
                <w:color w:val="0000FF"/>
              </w:rPr>
              <w:t>269,621</w:t>
            </w:r>
          </w:p>
        </w:tc>
        <w:tc>
          <w:tcPr>
            <w:tcW w:w="72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ind w:left="18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3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shall vest with respect to 25% of the total number of shares underlying the option on February 4, 2027 and the remaining shares shall vest in 36 equal monthly installments thereafter, subject to the Reporting Person's continued service.</w:t>
      </w:r>
    </w:p>
    <w:p>
      <w:pPr>
        <w:spacing w:after="0" w:line="2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Matthew Angel</w:t>
            </w:r>
          </w:p>
        </w:tc>
        <w:tc>
          <w:tcPr>
            <w:tcW w:w="740" w:type="dxa"/>
            <w:vAlign w:val="bottom"/>
          </w:tcPr>
          <w:p>
            <w:pPr>
              <w:spacing w:after="0"/>
              <w:rPr>
                <w:sz w:val="20"/>
                <w:szCs w:val="20"/>
                <w:color w:val="auto"/>
              </w:rPr>
            </w:pPr>
            <w:r>
              <w:rPr>
                <w:rFonts w:ascii="Times New Roman" w:cs="Times New Roman" w:eastAsia="Times New Roman" w:hAnsi="Times New Roman"/>
                <w:sz w:val="17"/>
                <w:szCs w:val="17"/>
                <w:color w:val="0000FF"/>
                <w:w w:val="92"/>
              </w:rPr>
              <w:t>02/06/2026</w:t>
            </w:r>
          </w:p>
        </w:tc>
      </w:tr>
      <w:tr>
        <w:trPr>
          <w:trHeight w:val="20"/>
        </w:trPr>
        <w:tc>
          <w:tcPr>
            <w:tcW w:w="12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3" Type="http://schemas.openxmlformats.org/officeDocument/2006/relationships/hyperlink" Target="http://www.sec.gov/cgi-bin/browse-edgar?action=getcompany&amp;CIK=0001931356" TargetMode="External"/><Relationship Id="rId14" Type="http://schemas.openxmlformats.org/officeDocument/2006/relationships/hyperlink" Target="http://www.sec.gov/cgi-bin/browse-edgar?action=getcompany&amp;CIK=00015442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2026-02-06T17:13:50Z</dcterms:created>
  <dcterms:modified xsi:type="dcterms:W3CDTF">2026-02-06T17:13:50Z</dcterms:modified>
</cp:coreProperties>
</file>